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86E33" w14:textId="77777777" w:rsidR="006B0507" w:rsidRPr="00677968" w:rsidRDefault="006B0507" w:rsidP="006B0507">
      <w:pPr>
        <w:ind w:left="0" w:hanging="2"/>
        <w:jc w:val="center"/>
        <w:rPr>
          <w:rFonts w:asciiTheme="majorHAnsi" w:eastAsia="Calibri" w:hAnsiTheme="majorHAnsi" w:cstheme="majorHAnsi"/>
          <w:sz w:val="22"/>
          <w:szCs w:val="22"/>
        </w:rPr>
      </w:pPr>
      <w:r w:rsidRPr="00677968">
        <w:rPr>
          <w:rFonts w:asciiTheme="majorHAnsi" w:eastAsia="Calibri" w:hAnsiTheme="majorHAnsi" w:cstheme="majorHAnsi"/>
          <w:b/>
          <w:sz w:val="22"/>
          <w:szCs w:val="22"/>
        </w:rPr>
        <w:t>SECCIÓN IV</w:t>
      </w:r>
    </w:p>
    <w:p w14:paraId="17286529" w14:textId="77777777" w:rsidR="006B0507" w:rsidRPr="00677968" w:rsidRDefault="006B0507" w:rsidP="006B0507">
      <w:pPr>
        <w:ind w:left="0" w:hanging="2"/>
        <w:jc w:val="center"/>
        <w:rPr>
          <w:rFonts w:asciiTheme="majorHAnsi" w:eastAsia="Calibri" w:hAnsiTheme="majorHAnsi" w:cstheme="majorHAnsi"/>
          <w:b/>
          <w:sz w:val="22"/>
          <w:szCs w:val="22"/>
        </w:rPr>
      </w:pPr>
      <w:r w:rsidRPr="00677968">
        <w:rPr>
          <w:rFonts w:asciiTheme="majorHAnsi" w:eastAsia="Calibri" w:hAnsiTheme="majorHAnsi" w:cstheme="majorHAnsi"/>
          <w:b/>
          <w:sz w:val="22"/>
          <w:szCs w:val="22"/>
        </w:rPr>
        <w:t>FORMULARIO DE COTIZACIÓN</w:t>
      </w:r>
    </w:p>
    <w:p w14:paraId="03BD8614" w14:textId="77777777" w:rsidR="006B0507" w:rsidRPr="00677968" w:rsidRDefault="006B0507" w:rsidP="006B0507">
      <w:pPr>
        <w:ind w:left="0" w:hanging="2"/>
        <w:jc w:val="center"/>
        <w:rPr>
          <w:rFonts w:asciiTheme="majorHAnsi" w:eastAsia="Calibri" w:hAnsiTheme="majorHAnsi" w:cstheme="majorHAnsi"/>
          <w:b/>
          <w:sz w:val="22"/>
          <w:szCs w:val="22"/>
        </w:rPr>
      </w:pPr>
    </w:p>
    <w:p w14:paraId="18CD58E0" w14:textId="77777777" w:rsidR="006B0507" w:rsidRPr="00677968" w:rsidRDefault="006B0507" w:rsidP="006B0507">
      <w:pPr>
        <w:ind w:left="0" w:hanging="2"/>
        <w:jc w:val="center"/>
        <w:rPr>
          <w:rFonts w:asciiTheme="majorHAnsi" w:eastAsia="Calibri" w:hAnsiTheme="majorHAnsi" w:cstheme="majorHAnsi"/>
          <w:b/>
          <w:bCs/>
          <w:sz w:val="22"/>
          <w:szCs w:val="22"/>
        </w:rPr>
      </w:pPr>
      <w:r w:rsidRPr="00677968">
        <w:rPr>
          <w:rFonts w:asciiTheme="majorHAnsi" w:eastAsia="Calibri" w:hAnsiTheme="majorHAnsi" w:cstheme="majorHAnsi"/>
          <w:b/>
          <w:bCs/>
          <w:sz w:val="22"/>
          <w:szCs w:val="22"/>
        </w:rPr>
        <w:t>CO-SINCHI-54228</w:t>
      </w:r>
      <w:r>
        <w:rPr>
          <w:rFonts w:asciiTheme="majorHAnsi" w:eastAsia="Calibri" w:hAnsiTheme="majorHAnsi" w:cstheme="majorHAnsi"/>
          <w:b/>
          <w:bCs/>
          <w:sz w:val="22"/>
          <w:szCs w:val="22"/>
        </w:rPr>
        <w:t>7</w:t>
      </w:r>
      <w:r w:rsidRPr="00677968">
        <w:rPr>
          <w:rFonts w:asciiTheme="majorHAnsi" w:eastAsia="Calibri" w:hAnsiTheme="majorHAnsi" w:cstheme="majorHAnsi"/>
          <w:b/>
          <w:bCs/>
          <w:sz w:val="22"/>
          <w:szCs w:val="22"/>
        </w:rPr>
        <w:t>-GO-RFQ</w:t>
      </w:r>
    </w:p>
    <w:p w14:paraId="18D75847" w14:textId="77777777" w:rsidR="006B0507" w:rsidRPr="00677968" w:rsidRDefault="006B0507" w:rsidP="006B0507">
      <w:pPr>
        <w:ind w:left="0" w:hanging="2"/>
        <w:jc w:val="right"/>
        <w:rPr>
          <w:rFonts w:asciiTheme="majorHAnsi" w:eastAsia="Calibri" w:hAnsiTheme="majorHAnsi" w:cstheme="majorHAnsi"/>
          <w:sz w:val="22"/>
          <w:szCs w:val="22"/>
        </w:rPr>
      </w:pPr>
      <w:r w:rsidRPr="00677968">
        <w:rPr>
          <w:rFonts w:asciiTheme="majorHAnsi" w:eastAsia="Calibri" w:hAnsiTheme="majorHAnsi" w:cstheme="majorHAnsi"/>
          <w:sz w:val="22"/>
          <w:szCs w:val="22"/>
        </w:rPr>
        <w:t xml:space="preserve">Fecha: </w:t>
      </w:r>
      <w:r w:rsidRPr="00677968">
        <w:rPr>
          <w:rFonts w:asciiTheme="majorHAnsi" w:eastAsia="Calibri" w:hAnsiTheme="majorHAnsi" w:cstheme="majorHAnsi"/>
          <w:i/>
          <w:sz w:val="22"/>
          <w:szCs w:val="22"/>
          <w:highlight w:val="lightGray"/>
        </w:rPr>
        <w:t>[día]</w:t>
      </w:r>
      <w:r w:rsidRPr="00677968">
        <w:rPr>
          <w:rFonts w:asciiTheme="majorHAnsi" w:eastAsia="Calibri" w:hAnsiTheme="majorHAnsi" w:cstheme="majorHAnsi"/>
          <w:i/>
          <w:sz w:val="22"/>
          <w:szCs w:val="22"/>
        </w:rPr>
        <w:t xml:space="preserve"> </w:t>
      </w:r>
      <w:r w:rsidRPr="00677968">
        <w:rPr>
          <w:rFonts w:asciiTheme="majorHAnsi" w:eastAsia="Calibri" w:hAnsiTheme="majorHAnsi" w:cstheme="majorHAnsi"/>
          <w:sz w:val="22"/>
          <w:szCs w:val="22"/>
        </w:rPr>
        <w:t xml:space="preserve">de </w:t>
      </w:r>
      <w:r w:rsidRPr="00677968">
        <w:rPr>
          <w:rFonts w:asciiTheme="majorHAnsi" w:eastAsia="Calibri" w:hAnsiTheme="majorHAnsi" w:cstheme="majorHAnsi"/>
          <w:i/>
          <w:sz w:val="22"/>
          <w:szCs w:val="22"/>
          <w:highlight w:val="lightGray"/>
        </w:rPr>
        <w:t>[mes]</w:t>
      </w:r>
      <w:r w:rsidRPr="00677968">
        <w:rPr>
          <w:rFonts w:asciiTheme="majorHAnsi" w:eastAsia="Calibri" w:hAnsiTheme="majorHAnsi" w:cstheme="majorHAnsi"/>
          <w:i/>
          <w:sz w:val="22"/>
          <w:szCs w:val="22"/>
        </w:rPr>
        <w:t xml:space="preserve"> </w:t>
      </w:r>
      <w:r w:rsidRPr="00677968">
        <w:rPr>
          <w:rFonts w:asciiTheme="majorHAnsi" w:eastAsia="Calibri" w:hAnsiTheme="majorHAnsi" w:cstheme="majorHAnsi"/>
          <w:sz w:val="22"/>
          <w:szCs w:val="22"/>
        </w:rPr>
        <w:t xml:space="preserve">de </w:t>
      </w:r>
      <w:r w:rsidRPr="00677968">
        <w:rPr>
          <w:rFonts w:asciiTheme="majorHAnsi" w:eastAsia="Calibri" w:hAnsiTheme="majorHAnsi" w:cstheme="majorHAnsi"/>
          <w:i/>
          <w:sz w:val="22"/>
          <w:szCs w:val="22"/>
          <w:highlight w:val="lightGray"/>
        </w:rPr>
        <w:t>[año]</w:t>
      </w:r>
    </w:p>
    <w:p w14:paraId="18625989" w14:textId="77777777" w:rsidR="006B0507" w:rsidRPr="00677968" w:rsidRDefault="006B0507" w:rsidP="006B0507">
      <w:pPr>
        <w:ind w:left="0" w:hanging="2"/>
        <w:jc w:val="center"/>
        <w:rPr>
          <w:rFonts w:asciiTheme="majorHAnsi" w:eastAsia="Calibri" w:hAnsiTheme="majorHAnsi" w:cstheme="majorHAnsi"/>
          <w:sz w:val="22"/>
          <w:szCs w:val="22"/>
        </w:rPr>
      </w:pPr>
    </w:p>
    <w:p w14:paraId="1011AA06" w14:textId="77777777" w:rsidR="006B0507" w:rsidRPr="00677968" w:rsidRDefault="006B0507" w:rsidP="006B0507">
      <w:pPr>
        <w:widowControl/>
        <w:tabs>
          <w:tab w:val="left" w:pos="-142"/>
          <w:tab w:val="left" w:pos="0"/>
        </w:tabs>
        <w:ind w:left="0" w:right="51"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Señores</w:t>
      </w:r>
    </w:p>
    <w:p w14:paraId="10B46613" w14:textId="77777777" w:rsidR="006B0507" w:rsidRPr="00677968" w:rsidRDefault="006B0507" w:rsidP="006B0507">
      <w:pPr>
        <w:widowControl/>
        <w:tabs>
          <w:tab w:val="left" w:pos="-142"/>
          <w:tab w:val="left" w:pos="0"/>
        </w:tabs>
        <w:ind w:left="0" w:right="51"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Instituto Amazónico de Investigaciones Científicas “Sinchi”</w:t>
      </w:r>
    </w:p>
    <w:p w14:paraId="73BC9BB9" w14:textId="77777777" w:rsidR="006B0507" w:rsidRPr="00677968" w:rsidRDefault="006B0507" w:rsidP="006B0507">
      <w:pPr>
        <w:widowControl/>
        <w:tabs>
          <w:tab w:val="left" w:pos="-142"/>
          <w:tab w:val="left" w:pos="0"/>
        </w:tabs>
        <w:ind w:left="0" w:right="51" w:hanging="2"/>
        <w:jc w:val="both"/>
        <w:rPr>
          <w:rFonts w:asciiTheme="majorHAnsi" w:eastAsia="Calibri" w:hAnsiTheme="majorHAnsi" w:cstheme="majorHAnsi"/>
          <w:sz w:val="22"/>
          <w:szCs w:val="22"/>
        </w:rPr>
      </w:pPr>
      <w:hyperlink r:id="rId7">
        <w:r w:rsidRPr="00677968">
          <w:rPr>
            <w:rFonts w:asciiTheme="majorHAnsi" w:eastAsia="Calibri" w:hAnsiTheme="majorHAnsi" w:cstheme="majorHAnsi"/>
            <w:color w:val="0000FF"/>
            <w:sz w:val="22"/>
            <w:szCs w:val="22"/>
            <w:u w:val="single"/>
          </w:rPr>
          <w:t>juridica@sinchi.org.co</w:t>
        </w:r>
      </w:hyperlink>
      <w:r w:rsidRPr="00677968">
        <w:rPr>
          <w:rFonts w:asciiTheme="majorHAnsi" w:eastAsia="Calibri" w:hAnsiTheme="majorHAnsi" w:cstheme="majorHAnsi"/>
          <w:sz w:val="22"/>
          <w:szCs w:val="22"/>
        </w:rPr>
        <w:t xml:space="preserve"> </w:t>
      </w:r>
    </w:p>
    <w:p w14:paraId="25AF0A96" w14:textId="77777777" w:rsidR="006B0507" w:rsidRPr="00677968" w:rsidRDefault="006B0507" w:rsidP="006B0507">
      <w:pPr>
        <w:widowControl/>
        <w:tabs>
          <w:tab w:val="left" w:pos="-142"/>
          <w:tab w:val="left" w:pos="0"/>
        </w:tabs>
        <w:ind w:left="0" w:right="51"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Bogotá, D.C. – Colombia</w:t>
      </w:r>
    </w:p>
    <w:p w14:paraId="4735D211" w14:textId="77777777" w:rsidR="006B0507" w:rsidRPr="00677968" w:rsidRDefault="006B0507" w:rsidP="006B0507">
      <w:pPr>
        <w:ind w:left="0" w:hanging="2"/>
        <w:rPr>
          <w:rFonts w:asciiTheme="majorHAnsi" w:eastAsia="Calibri" w:hAnsiTheme="majorHAnsi" w:cstheme="majorHAnsi"/>
          <w:sz w:val="22"/>
          <w:szCs w:val="22"/>
        </w:rPr>
      </w:pPr>
    </w:p>
    <w:p w14:paraId="76C8AB24" w14:textId="77777777" w:rsidR="006B0507" w:rsidRPr="00677968" w:rsidRDefault="006B0507" w:rsidP="006B0507">
      <w:pPr>
        <w:ind w:left="0" w:hanging="2"/>
        <w:rPr>
          <w:rFonts w:asciiTheme="majorHAnsi" w:eastAsia="Calibri" w:hAnsiTheme="majorHAnsi" w:cstheme="majorHAnsi"/>
          <w:sz w:val="22"/>
          <w:szCs w:val="22"/>
        </w:rPr>
      </w:pPr>
    </w:p>
    <w:p w14:paraId="0B5A8389" w14:textId="77777777" w:rsidR="006B0507" w:rsidRPr="00677968" w:rsidRDefault="006B0507" w:rsidP="006B0507">
      <w:pPr>
        <w:ind w:left="0" w:hanging="2"/>
        <w:jc w:val="both"/>
        <w:rPr>
          <w:rFonts w:asciiTheme="majorHAnsi" w:eastAsia="Calibri" w:hAnsiTheme="majorHAnsi" w:cstheme="majorHAnsi"/>
          <w:sz w:val="22"/>
          <w:szCs w:val="22"/>
        </w:rPr>
      </w:pPr>
      <w:r w:rsidRPr="00677968">
        <w:rPr>
          <w:rFonts w:asciiTheme="majorHAnsi" w:eastAsia="Calibri" w:hAnsiTheme="majorHAnsi" w:cstheme="majorHAnsi"/>
          <w:b/>
          <w:color w:val="000000"/>
          <w:sz w:val="22"/>
          <w:szCs w:val="22"/>
        </w:rPr>
        <w:t>Asunto:</w:t>
      </w:r>
      <w:r w:rsidRPr="00677968">
        <w:rPr>
          <w:rFonts w:asciiTheme="majorHAnsi" w:eastAsia="Calibri" w:hAnsiTheme="majorHAnsi" w:cstheme="majorHAnsi"/>
          <w:color w:val="000000"/>
          <w:sz w:val="22"/>
          <w:szCs w:val="22"/>
        </w:rPr>
        <w:t xml:space="preserve"> Presentación de oferta a la Cotización No. CO-SINCHI-54228</w:t>
      </w:r>
      <w:r>
        <w:rPr>
          <w:rFonts w:asciiTheme="majorHAnsi" w:eastAsia="Calibri" w:hAnsiTheme="majorHAnsi" w:cstheme="majorHAnsi"/>
          <w:color w:val="000000"/>
          <w:sz w:val="22"/>
          <w:szCs w:val="22"/>
        </w:rPr>
        <w:t>7</w:t>
      </w:r>
      <w:r w:rsidRPr="00677968">
        <w:rPr>
          <w:rFonts w:asciiTheme="majorHAnsi" w:eastAsia="Calibri" w:hAnsiTheme="majorHAnsi" w:cstheme="majorHAnsi"/>
          <w:color w:val="000000"/>
          <w:sz w:val="22"/>
          <w:szCs w:val="22"/>
        </w:rPr>
        <w:t>-GO-RFQ</w:t>
      </w:r>
    </w:p>
    <w:p w14:paraId="2A74D133" w14:textId="77777777" w:rsidR="006B0507" w:rsidRPr="00677968" w:rsidRDefault="006B0507" w:rsidP="006B0507">
      <w:pPr>
        <w:ind w:left="0" w:hanging="2"/>
        <w:rPr>
          <w:rFonts w:asciiTheme="majorHAnsi" w:eastAsia="Calibri" w:hAnsiTheme="majorHAnsi" w:cstheme="majorHAnsi"/>
          <w:sz w:val="22"/>
          <w:szCs w:val="22"/>
        </w:rPr>
      </w:pPr>
    </w:p>
    <w:p w14:paraId="5E8A4E5E" w14:textId="77777777" w:rsidR="006B0507" w:rsidRPr="00677968" w:rsidRDefault="006B0507" w:rsidP="006B0507">
      <w:pPr>
        <w:ind w:left="0" w:hanging="2"/>
        <w:jc w:val="both"/>
        <w:rPr>
          <w:rFonts w:asciiTheme="majorHAnsi" w:eastAsia="Calibri" w:hAnsiTheme="majorHAnsi" w:cstheme="majorHAnsi"/>
          <w:sz w:val="22"/>
          <w:szCs w:val="22"/>
        </w:rPr>
      </w:pPr>
    </w:p>
    <w:p w14:paraId="7AED58DE" w14:textId="77777777" w:rsidR="006B0507" w:rsidRPr="00677968" w:rsidRDefault="006B0507" w:rsidP="006B0507">
      <w:pPr>
        <w:ind w:left="0"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Estimados señores:</w:t>
      </w:r>
    </w:p>
    <w:p w14:paraId="7E772BFD" w14:textId="77777777" w:rsidR="006B0507" w:rsidRPr="00677968" w:rsidRDefault="006B0507" w:rsidP="006B0507">
      <w:pPr>
        <w:ind w:left="0" w:hanging="2"/>
        <w:jc w:val="both"/>
        <w:rPr>
          <w:rFonts w:asciiTheme="majorHAnsi" w:eastAsia="Calibri" w:hAnsiTheme="majorHAnsi" w:cstheme="majorHAnsi"/>
          <w:sz w:val="22"/>
          <w:szCs w:val="22"/>
        </w:rPr>
      </w:pPr>
    </w:p>
    <w:p w14:paraId="3CDF861E" w14:textId="77777777" w:rsidR="006B0507" w:rsidRPr="00677968" w:rsidRDefault="006B0507" w:rsidP="006B0507">
      <w:pPr>
        <w:ind w:left="0"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 xml:space="preserve">Luego de haber examinado los documentos adjuntos a su solicitud de cotización para el proceso </w:t>
      </w:r>
      <w:r w:rsidRPr="00677968">
        <w:rPr>
          <w:rFonts w:asciiTheme="majorHAnsi" w:eastAsia="Calibri" w:hAnsiTheme="majorHAnsi" w:cstheme="majorHAnsi"/>
          <w:color w:val="000000"/>
          <w:sz w:val="22"/>
          <w:szCs w:val="22"/>
        </w:rPr>
        <w:t xml:space="preserve">de suministro de </w:t>
      </w:r>
      <w:r>
        <w:rPr>
          <w:rFonts w:asciiTheme="majorHAnsi" w:eastAsia="Calibri" w:hAnsiTheme="majorHAnsi" w:cstheme="majorHAnsi"/>
          <w:color w:val="000000"/>
          <w:sz w:val="22"/>
          <w:szCs w:val="22"/>
        </w:rPr>
        <w:t>equipos para laboratorio</w:t>
      </w:r>
      <w:r w:rsidRPr="00677968">
        <w:rPr>
          <w:rFonts w:asciiTheme="majorHAnsi" w:eastAsia="Calibri" w:hAnsiTheme="majorHAnsi" w:cstheme="majorHAnsi"/>
          <w:sz w:val="22"/>
          <w:szCs w:val="22"/>
        </w:rPr>
        <w:t xml:space="preserve">, los abajo firmantes ofrecemos proveer </w:t>
      </w:r>
      <w:proofErr w:type="gramStart"/>
      <w:r w:rsidRPr="00677968">
        <w:rPr>
          <w:rFonts w:asciiTheme="majorHAnsi" w:eastAsia="Calibri" w:hAnsiTheme="majorHAnsi" w:cstheme="majorHAnsi"/>
          <w:sz w:val="22"/>
          <w:szCs w:val="22"/>
        </w:rPr>
        <w:t>los  bienes</w:t>
      </w:r>
      <w:proofErr w:type="gramEnd"/>
      <w:r w:rsidRPr="00677968">
        <w:rPr>
          <w:rFonts w:asciiTheme="majorHAnsi" w:eastAsia="Calibri" w:hAnsiTheme="majorHAnsi" w:cstheme="majorHAnsi"/>
          <w:sz w:val="22"/>
          <w:szCs w:val="22"/>
        </w:rPr>
        <w:t xml:space="preserve">, de acuerdo con las Especificaciones Técnicas, los términos y condiciones de la invitación y de acuerdo con la siguiente tabla: </w:t>
      </w:r>
    </w:p>
    <w:p w14:paraId="6628F474" w14:textId="77777777" w:rsidR="006B0507" w:rsidRPr="00677968" w:rsidRDefault="006B0507" w:rsidP="006B0507">
      <w:pPr>
        <w:ind w:left="0" w:hanging="2"/>
        <w:jc w:val="both"/>
        <w:rPr>
          <w:rFonts w:asciiTheme="majorHAnsi" w:eastAsia="Calibri" w:hAnsiTheme="majorHAnsi" w:cstheme="majorHAnsi"/>
          <w:sz w:val="22"/>
          <w:szCs w:val="22"/>
        </w:rPr>
      </w:pPr>
    </w:p>
    <w:p w14:paraId="4C36F1E3" w14:textId="77777777" w:rsidR="006B0507" w:rsidRPr="00677968" w:rsidRDefault="006B0507" w:rsidP="006B0507">
      <w:pPr>
        <w:ind w:left="0" w:hanging="2"/>
        <w:jc w:val="center"/>
        <w:rPr>
          <w:rFonts w:asciiTheme="majorHAnsi" w:eastAsia="Calibri" w:hAnsiTheme="majorHAnsi" w:cstheme="majorHAnsi"/>
          <w:b/>
          <w:bCs/>
          <w:sz w:val="22"/>
          <w:szCs w:val="22"/>
        </w:rPr>
      </w:pPr>
      <w:r w:rsidRPr="00677968">
        <w:rPr>
          <w:rFonts w:asciiTheme="majorHAnsi" w:eastAsia="Calibri" w:hAnsiTheme="majorHAnsi" w:cstheme="majorHAnsi"/>
          <w:b/>
          <w:bCs/>
          <w:sz w:val="22"/>
          <w:szCs w:val="22"/>
        </w:rPr>
        <w:t>Lote 1</w:t>
      </w:r>
    </w:p>
    <w:tbl>
      <w:tblPr>
        <w:tblW w:w="9532" w:type="dxa"/>
        <w:jc w:val="center"/>
        <w:tblLayout w:type="fixed"/>
        <w:tblLook w:val="0000" w:firstRow="0" w:lastRow="0" w:firstColumn="0" w:lastColumn="0" w:noHBand="0" w:noVBand="0"/>
      </w:tblPr>
      <w:tblGrid>
        <w:gridCol w:w="643"/>
        <w:gridCol w:w="1053"/>
        <w:gridCol w:w="2694"/>
        <w:gridCol w:w="2212"/>
        <w:gridCol w:w="1098"/>
        <w:gridCol w:w="1014"/>
        <w:gridCol w:w="818"/>
      </w:tblGrid>
      <w:tr w:rsidR="006B0507" w:rsidRPr="00677968" w14:paraId="2B86F30A" w14:textId="77777777" w:rsidTr="00DE2AF0">
        <w:trPr>
          <w:trHeight w:val="17"/>
          <w:tblHeader/>
          <w:jc w:val="center"/>
        </w:trPr>
        <w:tc>
          <w:tcPr>
            <w:tcW w:w="6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EA72F2"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No. de ítem</w:t>
            </w:r>
          </w:p>
        </w:tc>
        <w:tc>
          <w:tcPr>
            <w:tcW w:w="1053" w:type="dxa"/>
            <w:tcBorders>
              <w:top w:val="single" w:sz="4" w:space="0" w:color="000000"/>
              <w:left w:val="nil"/>
              <w:bottom w:val="single" w:sz="4" w:space="0" w:color="000000"/>
              <w:right w:val="single" w:sz="4" w:space="0" w:color="000000"/>
            </w:tcBorders>
            <w:shd w:val="clear" w:color="auto" w:fill="D9D9D9"/>
            <w:vAlign w:val="center"/>
          </w:tcPr>
          <w:p w14:paraId="274893D2"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Unidad</w:t>
            </w:r>
          </w:p>
        </w:tc>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5B93F7"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Descripción</w:t>
            </w:r>
          </w:p>
        </w:tc>
        <w:tc>
          <w:tcPr>
            <w:tcW w:w="221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4838CF"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Especificaciones Técnicas</w:t>
            </w:r>
          </w:p>
        </w:tc>
        <w:tc>
          <w:tcPr>
            <w:tcW w:w="1098" w:type="dxa"/>
            <w:tcBorders>
              <w:top w:val="single" w:sz="4" w:space="0" w:color="000000"/>
              <w:left w:val="nil"/>
              <w:bottom w:val="single" w:sz="4" w:space="0" w:color="000000"/>
              <w:right w:val="single" w:sz="4" w:space="0" w:color="000000"/>
            </w:tcBorders>
            <w:shd w:val="clear" w:color="auto" w:fill="D9D9D9"/>
            <w:vAlign w:val="center"/>
          </w:tcPr>
          <w:p w14:paraId="47B81B04"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Cantidad</w:t>
            </w:r>
          </w:p>
        </w:tc>
        <w:tc>
          <w:tcPr>
            <w:tcW w:w="1014" w:type="dxa"/>
            <w:tcBorders>
              <w:top w:val="single" w:sz="4" w:space="0" w:color="000000"/>
              <w:left w:val="nil"/>
              <w:bottom w:val="single" w:sz="4" w:space="0" w:color="000000"/>
              <w:right w:val="single" w:sz="4" w:space="0" w:color="000000"/>
            </w:tcBorders>
            <w:shd w:val="clear" w:color="auto" w:fill="D9D9D9"/>
            <w:vAlign w:val="center"/>
          </w:tcPr>
          <w:p w14:paraId="7CF13CAB"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Precio Unitario en COP$</w:t>
            </w:r>
          </w:p>
        </w:tc>
        <w:tc>
          <w:tcPr>
            <w:tcW w:w="818" w:type="dxa"/>
            <w:tcBorders>
              <w:top w:val="single" w:sz="4" w:space="0" w:color="000000"/>
              <w:left w:val="nil"/>
              <w:bottom w:val="single" w:sz="4" w:space="0" w:color="000000"/>
              <w:right w:val="single" w:sz="4" w:space="0" w:color="000000"/>
            </w:tcBorders>
            <w:shd w:val="clear" w:color="auto" w:fill="D9D9D9"/>
            <w:vAlign w:val="center"/>
          </w:tcPr>
          <w:p w14:paraId="4DB1729E"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Precio Total en COP$</w:t>
            </w:r>
          </w:p>
        </w:tc>
      </w:tr>
      <w:tr w:rsidR="006B0507" w:rsidRPr="00677968" w14:paraId="4E1A3584" w14:textId="77777777" w:rsidTr="00DE2AF0">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73267FBA"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1</w:t>
            </w:r>
          </w:p>
        </w:tc>
        <w:tc>
          <w:tcPr>
            <w:tcW w:w="1053" w:type="dxa"/>
            <w:tcBorders>
              <w:top w:val="single" w:sz="4" w:space="0" w:color="000000"/>
              <w:left w:val="nil"/>
              <w:bottom w:val="single" w:sz="4" w:space="0" w:color="000000"/>
              <w:right w:val="single" w:sz="4" w:space="0" w:color="000000"/>
            </w:tcBorders>
            <w:vAlign w:val="center"/>
          </w:tcPr>
          <w:p w14:paraId="26FEEC25" w14:textId="77777777" w:rsidR="006B0507" w:rsidRPr="00677968" w:rsidRDefault="006B0507" w:rsidP="00DE2AF0">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Unidad</w:t>
            </w:r>
          </w:p>
        </w:tc>
        <w:tc>
          <w:tcPr>
            <w:tcW w:w="2694" w:type="dxa"/>
            <w:tcBorders>
              <w:top w:val="single" w:sz="4" w:space="0" w:color="auto"/>
              <w:left w:val="single" w:sz="4" w:space="0" w:color="auto"/>
              <w:bottom w:val="single" w:sz="4" w:space="0" w:color="auto"/>
              <w:right w:val="single" w:sz="4" w:space="0" w:color="auto"/>
            </w:tcBorders>
            <w:vAlign w:val="center"/>
          </w:tcPr>
          <w:p w14:paraId="1CB61EBC" w14:textId="77777777" w:rsidR="006B0507" w:rsidRPr="00621036" w:rsidRDefault="006B0507" w:rsidP="00DE2AF0">
            <w:pPr>
              <w:widowControl/>
              <w:suppressAutoHyphens w:val="0"/>
              <w:spacing w:line="240" w:lineRule="atLeast"/>
              <w:ind w:leftChars="0" w:left="0" w:firstLineChars="0" w:firstLine="0"/>
              <w:jc w:val="both"/>
              <w:textDirection w:val="lrTb"/>
              <w:textAlignment w:val="auto"/>
              <w:outlineLvl w:val="9"/>
              <w:rPr>
                <w:rFonts w:ascii="Calibri" w:eastAsia="Calibri" w:hAnsi="Calibri" w:cs="Calibri"/>
                <w:position w:val="0"/>
                <w:sz w:val="22"/>
                <w:szCs w:val="22"/>
                <w:lang w:eastAsia="es-MX"/>
              </w:rPr>
            </w:pPr>
            <w:r w:rsidRPr="00621036">
              <w:rPr>
                <w:rFonts w:ascii="Calibri" w:eastAsia="Calibri" w:hAnsi="Calibri" w:cs="Calibri"/>
                <w:b/>
                <w:bCs/>
                <w:position w:val="0"/>
                <w:sz w:val="22"/>
                <w:szCs w:val="22"/>
                <w:lang w:eastAsia="es-MX"/>
              </w:rPr>
              <w:t xml:space="preserve">Termohigrómetro </w:t>
            </w:r>
            <w:proofErr w:type="spellStart"/>
            <w:r w:rsidRPr="00621036">
              <w:rPr>
                <w:rFonts w:ascii="Calibri" w:eastAsia="Calibri" w:hAnsi="Calibri" w:cs="Calibri"/>
                <w:b/>
                <w:bCs/>
                <w:position w:val="0"/>
                <w:sz w:val="22"/>
                <w:szCs w:val="22"/>
                <w:lang w:eastAsia="es-MX"/>
              </w:rPr>
              <w:t>datalogger</w:t>
            </w:r>
            <w:proofErr w:type="spellEnd"/>
            <w:r w:rsidRPr="00621036">
              <w:rPr>
                <w:rFonts w:ascii="Calibri" w:eastAsia="Calibri" w:hAnsi="Calibri" w:cs="Calibri"/>
                <w:position w:val="0"/>
                <w:sz w:val="22"/>
                <w:szCs w:val="22"/>
                <w:lang w:eastAsia="es-MX"/>
              </w:rPr>
              <w:t xml:space="preserve"> </w:t>
            </w:r>
          </w:p>
          <w:p w14:paraId="11C5DD3A" w14:textId="77777777" w:rsidR="006B0507" w:rsidRPr="00621036" w:rsidRDefault="006B0507" w:rsidP="00DE2AF0">
            <w:pPr>
              <w:widowControl/>
              <w:suppressAutoHyphens w:val="0"/>
              <w:spacing w:line="240" w:lineRule="atLeast"/>
              <w:ind w:leftChars="0" w:left="0" w:firstLineChars="0" w:firstLine="0"/>
              <w:jc w:val="both"/>
              <w:textDirection w:val="lrTb"/>
              <w:textAlignment w:val="auto"/>
              <w:outlineLvl w:val="9"/>
              <w:rPr>
                <w:rFonts w:ascii="Calibri" w:eastAsia="Calibri" w:hAnsi="Calibri" w:cs="Calibri"/>
                <w:position w:val="0"/>
                <w:sz w:val="22"/>
                <w:szCs w:val="22"/>
                <w:lang w:eastAsia="es-MX"/>
              </w:rPr>
            </w:pPr>
            <w:r w:rsidRPr="00621036">
              <w:rPr>
                <w:rFonts w:ascii="Calibri" w:eastAsia="Calibri" w:hAnsi="Calibri" w:cs="Calibri"/>
                <w:b/>
                <w:bCs/>
                <w:position w:val="0"/>
                <w:sz w:val="22"/>
                <w:szCs w:val="22"/>
                <w:lang w:eastAsia="es-MX"/>
              </w:rPr>
              <w:t>Especificaciones:</w:t>
            </w:r>
            <w:r w:rsidRPr="00621036">
              <w:rPr>
                <w:rFonts w:ascii="Calibri" w:eastAsia="Calibri" w:hAnsi="Calibri" w:cs="Calibri"/>
                <w:position w:val="0"/>
                <w:sz w:val="22"/>
                <w:szCs w:val="22"/>
                <w:lang w:eastAsia="es-MX"/>
              </w:rPr>
              <w:t xml:space="preserve"> Resistente al agua para operación a 40–50 °C </w:t>
            </w:r>
          </w:p>
          <w:p w14:paraId="6EC4C61F" w14:textId="77777777" w:rsidR="006B0507" w:rsidRPr="00621036" w:rsidRDefault="006B0507" w:rsidP="00DE2AF0">
            <w:pPr>
              <w:widowControl/>
              <w:suppressAutoHyphens w:val="0"/>
              <w:spacing w:line="240" w:lineRule="atLeast"/>
              <w:ind w:leftChars="0" w:left="0" w:firstLineChars="0" w:firstLine="0"/>
              <w:jc w:val="both"/>
              <w:textDirection w:val="lrTb"/>
              <w:textAlignment w:val="auto"/>
              <w:outlineLvl w:val="9"/>
              <w:rPr>
                <w:rFonts w:ascii="Calibri" w:eastAsia="Calibri" w:hAnsi="Calibri" w:cs="Calibri"/>
                <w:position w:val="0"/>
                <w:sz w:val="22"/>
                <w:szCs w:val="22"/>
                <w:lang w:eastAsia="es-MX"/>
              </w:rPr>
            </w:pPr>
            <w:r w:rsidRPr="00621036">
              <w:rPr>
                <w:rFonts w:ascii="Calibri" w:eastAsia="Calibri" w:hAnsi="Calibri" w:cs="Calibri"/>
                <w:position w:val="0"/>
                <w:sz w:val="22"/>
                <w:szCs w:val="22"/>
                <w:lang w:eastAsia="es-MX"/>
              </w:rPr>
              <w:t>Medición: T −20 a 60 °C (≤±0,3/±0,5 °C; 0,1 °C), HR 0–100 % (≤±2 % 10–90 %; 0,1 %), t63 ≤10–15 s; compensación térmica para lecturas estables a 40–50 °C.</w:t>
            </w:r>
          </w:p>
          <w:p w14:paraId="0DF17B1E" w14:textId="77777777" w:rsidR="006B0507" w:rsidRPr="00621036" w:rsidRDefault="006B0507" w:rsidP="00DE2AF0">
            <w:pPr>
              <w:widowControl/>
              <w:suppressAutoHyphens w:val="0"/>
              <w:spacing w:line="240" w:lineRule="atLeast"/>
              <w:ind w:leftChars="0" w:left="0" w:firstLineChars="0" w:firstLine="0"/>
              <w:jc w:val="both"/>
              <w:textDirection w:val="lrTb"/>
              <w:textAlignment w:val="auto"/>
              <w:outlineLvl w:val="9"/>
              <w:rPr>
                <w:rFonts w:ascii="Calibri" w:eastAsia="Calibri" w:hAnsi="Calibri" w:cs="Calibri"/>
                <w:position w:val="0"/>
                <w:sz w:val="22"/>
                <w:szCs w:val="22"/>
                <w:lang w:eastAsia="es-MX"/>
              </w:rPr>
            </w:pPr>
            <w:r w:rsidRPr="00621036">
              <w:rPr>
                <w:rFonts w:ascii="Calibri" w:eastAsia="Calibri" w:hAnsi="Calibri" w:cs="Calibri"/>
                <w:position w:val="0"/>
                <w:sz w:val="22"/>
                <w:szCs w:val="22"/>
                <w:lang w:eastAsia="es-MX"/>
              </w:rPr>
              <w:t>Registro: intervalo 1 s–60 min, memoria ≥100 000 registros, RTC con zona horaria; batería ≥12 meses a 10 min (reemplazable).</w:t>
            </w:r>
          </w:p>
          <w:p w14:paraId="040CD816" w14:textId="77777777" w:rsidR="006B0507" w:rsidRPr="00621036" w:rsidRDefault="006B0507" w:rsidP="00DE2AF0">
            <w:pPr>
              <w:widowControl/>
              <w:suppressAutoHyphens w:val="0"/>
              <w:spacing w:line="240" w:lineRule="atLeast"/>
              <w:ind w:leftChars="0" w:left="0" w:firstLineChars="0" w:firstLine="0"/>
              <w:jc w:val="both"/>
              <w:textDirection w:val="lrTb"/>
              <w:textAlignment w:val="auto"/>
              <w:outlineLvl w:val="9"/>
              <w:rPr>
                <w:rFonts w:ascii="Calibri" w:eastAsia="Calibri" w:hAnsi="Calibri" w:cs="Calibri"/>
                <w:position w:val="0"/>
                <w:sz w:val="22"/>
                <w:szCs w:val="22"/>
                <w:lang w:eastAsia="es-MX"/>
              </w:rPr>
            </w:pPr>
            <w:r w:rsidRPr="00621036">
              <w:rPr>
                <w:rFonts w:ascii="Calibri" w:eastAsia="Calibri" w:hAnsi="Calibri" w:cs="Calibri"/>
                <w:position w:val="0"/>
                <w:sz w:val="22"/>
                <w:szCs w:val="22"/>
                <w:lang w:eastAsia="es-MX"/>
              </w:rPr>
              <w:t xml:space="preserve">Robustez: IP67 o superior; operación continua 40–50 °C (ext. −10 a 60 °C); carcasa </w:t>
            </w:r>
            <w:r w:rsidRPr="00621036">
              <w:rPr>
                <w:rFonts w:ascii="Calibri" w:eastAsia="Calibri" w:hAnsi="Calibri" w:cs="Calibri"/>
                <w:position w:val="0"/>
                <w:sz w:val="22"/>
                <w:szCs w:val="22"/>
                <w:lang w:eastAsia="es-MX"/>
              </w:rPr>
              <w:lastRenderedPageBreak/>
              <w:t>resistente UV con filtro reemplazable; montaje pared/mástil; LCD con T/HR/estado.</w:t>
            </w:r>
          </w:p>
          <w:p w14:paraId="7BCA8194" w14:textId="77777777" w:rsidR="006B0507" w:rsidRPr="00621036" w:rsidRDefault="006B0507" w:rsidP="00DE2AF0">
            <w:pPr>
              <w:widowControl/>
              <w:suppressAutoHyphens w:val="0"/>
              <w:spacing w:line="240" w:lineRule="atLeast"/>
              <w:ind w:leftChars="0" w:left="0" w:firstLineChars="0" w:firstLine="0"/>
              <w:jc w:val="both"/>
              <w:textDirection w:val="lrTb"/>
              <w:textAlignment w:val="auto"/>
              <w:outlineLvl w:val="9"/>
              <w:rPr>
                <w:rFonts w:ascii="Calibri" w:eastAsia="Calibri" w:hAnsi="Calibri" w:cs="Calibri"/>
                <w:position w:val="0"/>
                <w:sz w:val="22"/>
                <w:szCs w:val="22"/>
                <w:lang w:eastAsia="es-MX"/>
              </w:rPr>
            </w:pPr>
            <w:r w:rsidRPr="00621036">
              <w:rPr>
                <w:rFonts w:ascii="Calibri" w:eastAsia="Calibri" w:hAnsi="Calibri" w:cs="Calibri"/>
                <w:position w:val="0"/>
                <w:sz w:val="22"/>
                <w:szCs w:val="22"/>
                <w:lang w:eastAsia="es-MX"/>
              </w:rPr>
              <w:t xml:space="preserve">Conectividad/Software: USB y/o BLE; </w:t>
            </w:r>
            <w:proofErr w:type="gramStart"/>
            <w:r w:rsidRPr="00621036">
              <w:rPr>
                <w:rFonts w:ascii="Calibri" w:eastAsia="Calibri" w:hAnsi="Calibri" w:cs="Calibri"/>
                <w:position w:val="0"/>
                <w:sz w:val="22"/>
                <w:szCs w:val="22"/>
                <w:lang w:eastAsia="es-MX"/>
              </w:rPr>
              <w:t>app</w:t>
            </w:r>
            <w:proofErr w:type="gramEnd"/>
            <w:r w:rsidRPr="00621036">
              <w:rPr>
                <w:rFonts w:ascii="Calibri" w:eastAsia="Calibri" w:hAnsi="Calibri" w:cs="Calibri"/>
                <w:position w:val="0"/>
                <w:sz w:val="22"/>
                <w:szCs w:val="22"/>
                <w:lang w:eastAsia="es-MX"/>
              </w:rPr>
              <w:t xml:space="preserve"> Win/macOS/Android; exportación CSV/TSV, alarmas T/HR, diagnóstico y actualización de firmware.</w:t>
            </w:r>
          </w:p>
          <w:p w14:paraId="22DA16CF" w14:textId="77777777" w:rsidR="006B0507" w:rsidRPr="00621036" w:rsidRDefault="006B0507" w:rsidP="00DE2AF0">
            <w:pPr>
              <w:widowControl/>
              <w:suppressAutoHyphens w:val="0"/>
              <w:spacing w:line="240" w:lineRule="atLeast"/>
              <w:ind w:leftChars="0" w:left="0" w:firstLineChars="0" w:firstLine="0"/>
              <w:jc w:val="both"/>
              <w:textDirection w:val="lrTb"/>
              <w:textAlignment w:val="auto"/>
              <w:outlineLvl w:val="9"/>
              <w:rPr>
                <w:rFonts w:ascii="Calibri" w:eastAsia="Calibri" w:hAnsi="Calibri" w:cs="Calibri"/>
                <w:position w:val="0"/>
                <w:sz w:val="22"/>
                <w:szCs w:val="22"/>
                <w:lang w:eastAsia="es-MX"/>
              </w:rPr>
            </w:pPr>
            <w:r w:rsidRPr="00621036">
              <w:rPr>
                <w:rFonts w:ascii="Calibri" w:eastAsia="Calibri" w:hAnsi="Calibri" w:cs="Calibri"/>
                <w:position w:val="0"/>
                <w:sz w:val="22"/>
                <w:szCs w:val="22"/>
                <w:lang w:eastAsia="es-MX"/>
              </w:rPr>
              <w:t>Calidad: CE/RoHS; calibración trazable (NIST/ISO) para T y HR; manuales ES/EN.</w:t>
            </w:r>
          </w:p>
          <w:p w14:paraId="23A9C969" w14:textId="77777777" w:rsidR="006B0507" w:rsidRPr="00677968" w:rsidRDefault="006B0507" w:rsidP="00DE2AF0">
            <w:pPr>
              <w:ind w:left="0" w:hanging="2"/>
              <w:rPr>
                <w:rFonts w:asciiTheme="majorHAnsi" w:eastAsia="Calibri" w:hAnsiTheme="majorHAnsi" w:cstheme="majorHAnsi"/>
                <w:color w:val="000000"/>
                <w:sz w:val="22"/>
                <w:szCs w:val="22"/>
              </w:rPr>
            </w:pPr>
          </w:p>
        </w:tc>
        <w:tc>
          <w:tcPr>
            <w:tcW w:w="2212" w:type="dxa"/>
            <w:tcBorders>
              <w:top w:val="single" w:sz="4" w:space="0" w:color="000000"/>
              <w:left w:val="single" w:sz="4" w:space="0" w:color="000000"/>
              <w:bottom w:val="single" w:sz="4" w:space="0" w:color="000000"/>
              <w:right w:val="single" w:sz="4" w:space="0" w:color="000000"/>
            </w:tcBorders>
            <w:vAlign w:val="center"/>
          </w:tcPr>
          <w:p w14:paraId="43A07C30" w14:textId="77777777" w:rsidR="006B0507" w:rsidRPr="00677968" w:rsidRDefault="006B0507" w:rsidP="00DE2AF0">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7EC91C5E" w14:textId="77777777" w:rsidR="006B0507" w:rsidRPr="00677968" w:rsidRDefault="006B0507" w:rsidP="00DE2AF0">
            <w:pPr>
              <w:ind w:left="0" w:hanging="2"/>
              <w:jc w:val="center"/>
              <w:rPr>
                <w:rFonts w:asciiTheme="majorHAnsi" w:eastAsia="Calibri" w:hAnsiTheme="majorHAnsi" w:cstheme="majorHAnsi"/>
                <w:sz w:val="22"/>
                <w:szCs w:val="22"/>
              </w:rPr>
            </w:pPr>
            <w:r>
              <w:rPr>
                <w:rFonts w:asciiTheme="majorHAnsi" w:eastAsia="Calibri" w:hAnsiTheme="majorHAnsi" w:cstheme="majorHAnsi"/>
                <w:sz w:val="22"/>
                <w:szCs w:val="22"/>
              </w:rPr>
              <w:t>3</w:t>
            </w:r>
          </w:p>
        </w:tc>
        <w:tc>
          <w:tcPr>
            <w:tcW w:w="1014" w:type="dxa"/>
            <w:tcBorders>
              <w:top w:val="nil"/>
              <w:left w:val="nil"/>
              <w:bottom w:val="single" w:sz="4" w:space="0" w:color="000000"/>
              <w:right w:val="single" w:sz="4" w:space="0" w:color="000000"/>
            </w:tcBorders>
            <w:vAlign w:val="center"/>
          </w:tcPr>
          <w:p w14:paraId="045247AD" w14:textId="77777777" w:rsidR="006B0507" w:rsidRPr="00677968" w:rsidRDefault="006B0507" w:rsidP="00DE2AF0">
            <w:pPr>
              <w:ind w:left="0" w:hanging="2"/>
              <w:jc w:val="center"/>
              <w:rPr>
                <w:rFonts w:asciiTheme="majorHAnsi" w:eastAsia="Calibri" w:hAnsiTheme="majorHAnsi" w:cstheme="majorHAnsi"/>
                <w:sz w:val="22"/>
                <w:szCs w:val="22"/>
              </w:rPr>
            </w:pPr>
          </w:p>
        </w:tc>
        <w:tc>
          <w:tcPr>
            <w:tcW w:w="818" w:type="dxa"/>
            <w:tcBorders>
              <w:top w:val="nil"/>
              <w:left w:val="nil"/>
              <w:bottom w:val="single" w:sz="4" w:space="0" w:color="000000"/>
              <w:right w:val="single" w:sz="4" w:space="0" w:color="000000"/>
            </w:tcBorders>
            <w:vAlign w:val="center"/>
          </w:tcPr>
          <w:p w14:paraId="63945F55" w14:textId="77777777" w:rsidR="006B0507" w:rsidRPr="00677968" w:rsidRDefault="006B0507" w:rsidP="00DE2AF0">
            <w:pPr>
              <w:ind w:left="0" w:hanging="2"/>
              <w:jc w:val="center"/>
              <w:rPr>
                <w:rFonts w:asciiTheme="majorHAnsi" w:eastAsia="Calibri" w:hAnsiTheme="majorHAnsi" w:cstheme="majorHAnsi"/>
                <w:sz w:val="22"/>
                <w:szCs w:val="22"/>
              </w:rPr>
            </w:pPr>
          </w:p>
        </w:tc>
      </w:tr>
    </w:tbl>
    <w:p w14:paraId="5E83E989" w14:textId="77777777" w:rsidR="006B0507" w:rsidRPr="00677968" w:rsidRDefault="006B0507" w:rsidP="006B0507">
      <w:pPr>
        <w:ind w:left="0" w:hanging="2"/>
        <w:jc w:val="both"/>
        <w:rPr>
          <w:rFonts w:asciiTheme="majorHAnsi" w:eastAsia="Calibri" w:hAnsiTheme="majorHAnsi" w:cstheme="majorHAnsi"/>
          <w:b/>
          <w:sz w:val="22"/>
          <w:szCs w:val="22"/>
        </w:rPr>
      </w:pPr>
    </w:p>
    <w:p w14:paraId="05A30BC8" w14:textId="77777777" w:rsidR="006B0507" w:rsidRPr="00677968" w:rsidRDefault="006B0507" w:rsidP="006B0507">
      <w:pPr>
        <w:ind w:left="0" w:hanging="2"/>
        <w:jc w:val="center"/>
        <w:rPr>
          <w:rFonts w:asciiTheme="majorHAnsi" w:eastAsia="Calibri" w:hAnsiTheme="majorHAnsi" w:cstheme="majorHAnsi"/>
          <w:b/>
          <w:bCs/>
          <w:sz w:val="22"/>
          <w:szCs w:val="22"/>
        </w:rPr>
      </w:pPr>
      <w:r w:rsidRPr="00677968">
        <w:rPr>
          <w:rFonts w:asciiTheme="majorHAnsi" w:eastAsia="Calibri" w:hAnsiTheme="majorHAnsi" w:cstheme="majorHAnsi"/>
          <w:b/>
          <w:bCs/>
          <w:sz w:val="22"/>
          <w:szCs w:val="22"/>
        </w:rPr>
        <w:t>Lote 2</w:t>
      </w:r>
    </w:p>
    <w:tbl>
      <w:tblPr>
        <w:tblW w:w="9532" w:type="dxa"/>
        <w:jc w:val="center"/>
        <w:tblLayout w:type="fixed"/>
        <w:tblLook w:val="0000" w:firstRow="0" w:lastRow="0" w:firstColumn="0" w:lastColumn="0" w:noHBand="0" w:noVBand="0"/>
      </w:tblPr>
      <w:tblGrid>
        <w:gridCol w:w="643"/>
        <w:gridCol w:w="1053"/>
        <w:gridCol w:w="2694"/>
        <w:gridCol w:w="2212"/>
        <w:gridCol w:w="1098"/>
        <w:gridCol w:w="1014"/>
        <w:gridCol w:w="818"/>
      </w:tblGrid>
      <w:tr w:rsidR="006B0507" w:rsidRPr="00677968" w14:paraId="48713C53" w14:textId="77777777" w:rsidTr="00DE2AF0">
        <w:trPr>
          <w:trHeight w:val="17"/>
          <w:tblHeader/>
          <w:jc w:val="center"/>
        </w:trPr>
        <w:tc>
          <w:tcPr>
            <w:tcW w:w="6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07B76B"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No. de ítem</w:t>
            </w:r>
          </w:p>
        </w:tc>
        <w:tc>
          <w:tcPr>
            <w:tcW w:w="1053" w:type="dxa"/>
            <w:tcBorders>
              <w:top w:val="single" w:sz="4" w:space="0" w:color="000000"/>
              <w:left w:val="nil"/>
              <w:bottom w:val="single" w:sz="4" w:space="0" w:color="000000"/>
              <w:right w:val="single" w:sz="4" w:space="0" w:color="000000"/>
            </w:tcBorders>
            <w:shd w:val="clear" w:color="auto" w:fill="D9D9D9"/>
            <w:vAlign w:val="center"/>
          </w:tcPr>
          <w:p w14:paraId="521473D0"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Unidad</w:t>
            </w:r>
          </w:p>
        </w:tc>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ABDAA3"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Descripción</w:t>
            </w:r>
          </w:p>
        </w:tc>
        <w:tc>
          <w:tcPr>
            <w:tcW w:w="221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EF8484"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Especificaciones Técnicas</w:t>
            </w:r>
          </w:p>
        </w:tc>
        <w:tc>
          <w:tcPr>
            <w:tcW w:w="1098" w:type="dxa"/>
            <w:tcBorders>
              <w:top w:val="single" w:sz="4" w:space="0" w:color="000000"/>
              <w:left w:val="nil"/>
              <w:bottom w:val="single" w:sz="4" w:space="0" w:color="000000"/>
              <w:right w:val="single" w:sz="4" w:space="0" w:color="000000"/>
            </w:tcBorders>
            <w:shd w:val="clear" w:color="auto" w:fill="D9D9D9"/>
            <w:vAlign w:val="center"/>
          </w:tcPr>
          <w:p w14:paraId="6BBBABF8"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Cantidad</w:t>
            </w:r>
          </w:p>
        </w:tc>
        <w:tc>
          <w:tcPr>
            <w:tcW w:w="1014" w:type="dxa"/>
            <w:tcBorders>
              <w:top w:val="single" w:sz="4" w:space="0" w:color="000000"/>
              <w:left w:val="nil"/>
              <w:bottom w:val="single" w:sz="4" w:space="0" w:color="000000"/>
              <w:right w:val="single" w:sz="4" w:space="0" w:color="000000"/>
            </w:tcBorders>
            <w:shd w:val="clear" w:color="auto" w:fill="D9D9D9"/>
            <w:vAlign w:val="center"/>
          </w:tcPr>
          <w:p w14:paraId="19C13824"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Precio Unitario en COP$</w:t>
            </w:r>
          </w:p>
        </w:tc>
        <w:tc>
          <w:tcPr>
            <w:tcW w:w="818" w:type="dxa"/>
            <w:tcBorders>
              <w:top w:val="single" w:sz="4" w:space="0" w:color="000000"/>
              <w:left w:val="nil"/>
              <w:bottom w:val="single" w:sz="4" w:space="0" w:color="000000"/>
              <w:right w:val="single" w:sz="4" w:space="0" w:color="000000"/>
            </w:tcBorders>
            <w:shd w:val="clear" w:color="auto" w:fill="D9D9D9"/>
            <w:vAlign w:val="center"/>
          </w:tcPr>
          <w:p w14:paraId="2493780C"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Precio Total en COP$</w:t>
            </w:r>
          </w:p>
        </w:tc>
      </w:tr>
      <w:tr w:rsidR="006B0507" w:rsidRPr="00677968" w14:paraId="167BA575" w14:textId="77777777" w:rsidTr="00DE2AF0">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3B241F6F"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1</w:t>
            </w:r>
          </w:p>
        </w:tc>
        <w:tc>
          <w:tcPr>
            <w:tcW w:w="1053" w:type="dxa"/>
            <w:tcBorders>
              <w:top w:val="single" w:sz="4" w:space="0" w:color="000000"/>
              <w:left w:val="nil"/>
              <w:bottom w:val="single" w:sz="4" w:space="0" w:color="000000"/>
              <w:right w:val="single" w:sz="4" w:space="0" w:color="000000"/>
            </w:tcBorders>
            <w:vAlign w:val="center"/>
          </w:tcPr>
          <w:p w14:paraId="73D6B2A6" w14:textId="77777777" w:rsidR="006B0507" w:rsidRPr="00677968" w:rsidRDefault="006B0507" w:rsidP="00DE2AF0">
            <w:pPr>
              <w:ind w:left="0" w:hanging="2"/>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Unidad</w:t>
            </w:r>
          </w:p>
        </w:tc>
        <w:tc>
          <w:tcPr>
            <w:tcW w:w="2694" w:type="dxa"/>
            <w:tcBorders>
              <w:top w:val="single" w:sz="4" w:space="0" w:color="auto"/>
              <w:left w:val="single" w:sz="4" w:space="0" w:color="auto"/>
              <w:bottom w:val="single" w:sz="4" w:space="0" w:color="auto"/>
              <w:right w:val="single" w:sz="4" w:space="0" w:color="auto"/>
            </w:tcBorders>
          </w:tcPr>
          <w:p w14:paraId="0E907588" w14:textId="77777777" w:rsidR="006B0507" w:rsidRPr="00621036" w:rsidRDefault="006B0507" w:rsidP="00DE2AF0">
            <w:pPr>
              <w:ind w:left="0" w:hanging="2"/>
              <w:jc w:val="both"/>
              <w:rPr>
                <w:rFonts w:asciiTheme="majorHAnsi" w:hAnsiTheme="majorHAnsi" w:cstheme="majorHAnsi"/>
                <w:b/>
                <w:bCs/>
                <w:sz w:val="22"/>
                <w:szCs w:val="22"/>
              </w:rPr>
            </w:pPr>
            <w:r w:rsidRPr="00621036">
              <w:rPr>
                <w:rFonts w:asciiTheme="majorHAnsi" w:hAnsiTheme="majorHAnsi" w:cstheme="majorHAnsi"/>
                <w:b/>
                <w:bCs/>
                <w:sz w:val="22"/>
                <w:szCs w:val="22"/>
              </w:rPr>
              <w:t xml:space="preserve">Muestreador de sedimentos blandos mediante núcleos </w:t>
            </w:r>
          </w:p>
          <w:p w14:paraId="56F9932F" w14:textId="77777777" w:rsidR="006B0507" w:rsidRPr="00677968" w:rsidRDefault="006B0507" w:rsidP="00DE2AF0">
            <w:pPr>
              <w:ind w:left="0" w:hanging="2"/>
              <w:jc w:val="both"/>
              <w:rPr>
                <w:rFonts w:asciiTheme="majorHAnsi" w:eastAsia="Calibri" w:hAnsiTheme="majorHAnsi" w:cstheme="majorHAnsi"/>
                <w:color w:val="000000"/>
                <w:sz w:val="22"/>
                <w:szCs w:val="22"/>
              </w:rPr>
            </w:pPr>
            <w:r w:rsidRPr="00621036">
              <w:rPr>
                <w:rFonts w:asciiTheme="majorHAnsi" w:hAnsiTheme="majorHAnsi" w:cstheme="majorHAnsi"/>
                <w:b/>
                <w:bCs/>
                <w:sz w:val="22"/>
                <w:szCs w:val="22"/>
              </w:rPr>
              <w:t>Especificaciones:</w:t>
            </w:r>
            <w:r w:rsidRPr="00621036">
              <w:rPr>
                <w:rFonts w:asciiTheme="majorHAnsi" w:hAnsiTheme="majorHAnsi" w:cstheme="majorHAnsi"/>
                <w:sz w:val="22"/>
                <w:szCs w:val="22"/>
              </w:rPr>
              <w:t xml:space="preserve"> Obtención de núcleos sedimentarios intactos en agua/lodos blandos; sistema modular con varillas/guía ≥5 m. Tubo/</w:t>
            </w:r>
            <w:proofErr w:type="spellStart"/>
            <w:r w:rsidRPr="00621036">
              <w:rPr>
                <w:rFonts w:asciiTheme="majorHAnsi" w:hAnsiTheme="majorHAnsi" w:cstheme="majorHAnsi"/>
                <w:sz w:val="22"/>
                <w:szCs w:val="22"/>
              </w:rPr>
              <w:t>liner</w:t>
            </w:r>
            <w:proofErr w:type="spellEnd"/>
            <w:r w:rsidRPr="00621036">
              <w:rPr>
                <w:rFonts w:asciiTheme="majorHAnsi" w:hAnsiTheme="majorHAnsi" w:cstheme="majorHAnsi"/>
                <w:sz w:val="22"/>
                <w:szCs w:val="22"/>
              </w:rPr>
              <w:t xml:space="preserve"> transparente (PVC/acrílico o aluminio), Ø interno ≥60–90 mm (equivalentes aceptados); válvulas/obturadores superior e inferior. Cabezal tipo pistón/Beeker o </w:t>
            </w:r>
            <w:proofErr w:type="spellStart"/>
            <w:r w:rsidRPr="00621036">
              <w:rPr>
                <w:rFonts w:asciiTheme="majorHAnsi" w:hAnsiTheme="majorHAnsi" w:cstheme="majorHAnsi"/>
                <w:sz w:val="22"/>
                <w:szCs w:val="22"/>
              </w:rPr>
              <w:t>multisampler</w:t>
            </w:r>
            <w:proofErr w:type="spellEnd"/>
            <w:r w:rsidRPr="00621036">
              <w:rPr>
                <w:rFonts w:asciiTheme="majorHAnsi" w:hAnsiTheme="majorHAnsi" w:cstheme="majorHAnsi"/>
                <w:sz w:val="22"/>
                <w:szCs w:val="22"/>
              </w:rPr>
              <w:t xml:space="preserve">, intercambiable según sustrato; control de cierre para evitar pérdida/perturbación del </w:t>
            </w:r>
            <w:r w:rsidRPr="00621036">
              <w:rPr>
                <w:rFonts w:asciiTheme="majorHAnsi" w:hAnsiTheme="majorHAnsi" w:cstheme="majorHAnsi"/>
                <w:sz w:val="22"/>
                <w:szCs w:val="22"/>
              </w:rPr>
              <w:lastRenderedPageBreak/>
              <w:t xml:space="preserve">núcleo. Accesorios: cortador, tapas herméticas, abrazaderas, juego de </w:t>
            </w:r>
            <w:proofErr w:type="spellStart"/>
            <w:r w:rsidRPr="00621036">
              <w:rPr>
                <w:rFonts w:asciiTheme="majorHAnsi" w:hAnsiTheme="majorHAnsi" w:cstheme="majorHAnsi"/>
                <w:sz w:val="22"/>
                <w:szCs w:val="22"/>
              </w:rPr>
              <w:t>liners</w:t>
            </w:r>
            <w:proofErr w:type="spellEnd"/>
            <w:r w:rsidRPr="00621036">
              <w:rPr>
                <w:rFonts w:asciiTheme="majorHAnsi" w:hAnsiTheme="majorHAnsi" w:cstheme="majorHAnsi"/>
                <w:sz w:val="22"/>
                <w:szCs w:val="22"/>
              </w:rPr>
              <w:t>, extractor y bandeja de trabajo; maleta rígida de transporte. Materiales resistentes a corrosión; limpieza sencilla; operación por ≥2 personas. Entrega con manual, kit de juntas/O-</w:t>
            </w:r>
            <w:proofErr w:type="spellStart"/>
            <w:r w:rsidRPr="00621036">
              <w:rPr>
                <w:rFonts w:asciiTheme="majorHAnsi" w:hAnsiTheme="majorHAnsi" w:cstheme="majorHAnsi"/>
                <w:sz w:val="22"/>
                <w:szCs w:val="22"/>
              </w:rPr>
              <w:t>rings</w:t>
            </w:r>
            <w:proofErr w:type="spellEnd"/>
            <w:r w:rsidRPr="00621036">
              <w:rPr>
                <w:rFonts w:asciiTheme="majorHAnsi" w:hAnsiTheme="majorHAnsi" w:cstheme="majorHAnsi"/>
                <w:sz w:val="22"/>
                <w:szCs w:val="22"/>
              </w:rPr>
              <w:t xml:space="preserve"> y garantía ≥12 meses; se aceptan equivalentes a soluciones comerciales especializadas.</w:t>
            </w:r>
          </w:p>
        </w:tc>
        <w:tc>
          <w:tcPr>
            <w:tcW w:w="2212" w:type="dxa"/>
            <w:tcBorders>
              <w:top w:val="single" w:sz="4" w:space="0" w:color="000000"/>
              <w:left w:val="single" w:sz="4" w:space="0" w:color="000000"/>
              <w:bottom w:val="single" w:sz="4" w:space="0" w:color="000000"/>
              <w:right w:val="single" w:sz="4" w:space="0" w:color="000000"/>
            </w:tcBorders>
            <w:vAlign w:val="center"/>
          </w:tcPr>
          <w:p w14:paraId="3F90556E" w14:textId="77777777" w:rsidR="006B0507" w:rsidRPr="00677968" w:rsidRDefault="006B0507" w:rsidP="00DE2AF0">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tcPr>
          <w:p w14:paraId="1F2A3142" w14:textId="77777777" w:rsidR="006B0507" w:rsidRDefault="006B0507" w:rsidP="00DE2AF0">
            <w:pPr>
              <w:ind w:left="0" w:hanging="2"/>
              <w:jc w:val="center"/>
              <w:rPr>
                <w:rFonts w:asciiTheme="majorHAnsi" w:hAnsiTheme="majorHAnsi" w:cstheme="majorHAnsi"/>
                <w:sz w:val="22"/>
                <w:szCs w:val="22"/>
              </w:rPr>
            </w:pPr>
          </w:p>
          <w:p w14:paraId="30B071B7" w14:textId="77777777" w:rsidR="006B0507" w:rsidRDefault="006B0507" w:rsidP="00DE2AF0">
            <w:pPr>
              <w:ind w:left="0" w:hanging="2"/>
              <w:jc w:val="center"/>
              <w:rPr>
                <w:rFonts w:asciiTheme="majorHAnsi" w:hAnsiTheme="majorHAnsi" w:cstheme="majorHAnsi"/>
                <w:sz w:val="22"/>
                <w:szCs w:val="22"/>
              </w:rPr>
            </w:pPr>
          </w:p>
          <w:p w14:paraId="7C0750EB" w14:textId="77777777" w:rsidR="006B0507" w:rsidRPr="00677968" w:rsidRDefault="006B0507" w:rsidP="00DE2AF0">
            <w:pPr>
              <w:ind w:leftChars="0" w:left="0" w:firstLineChars="0" w:firstLine="0"/>
              <w:jc w:val="center"/>
              <w:rPr>
                <w:rFonts w:asciiTheme="majorHAnsi" w:eastAsia="Calibri" w:hAnsiTheme="majorHAnsi" w:cstheme="majorHAnsi"/>
                <w:sz w:val="22"/>
                <w:szCs w:val="22"/>
              </w:rPr>
            </w:pPr>
            <w:r w:rsidRPr="00677968">
              <w:rPr>
                <w:rFonts w:asciiTheme="majorHAnsi" w:hAnsiTheme="majorHAnsi" w:cstheme="majorHAnsi"/>
                <w:sz w:val="22"/>
                <w:szCs w:val="22"/>
              </w:rPr>
              <w:t>1</w:t>
            </w:r>
          </w:p>
        </w:tc>
        <w:tc>
          <w:tcPr>
            <w:tcW w:w="1014" w:type="dxa"/>
            <w:tcBorders>
              <w:top w:val="nil"/>
              <w:left w:val="nil"/>
              <w:bottom w:val="single" w:sz="4" w:space="0" w:color="000000"/>
              <w:right w:val="single" w:sz="4" w:space="0" w:color="000000"/>
            </w:tcBorders>
            <w:vAlign w:val="center"/>
          </w:tcPr>
          <w:p w14:paraId="3FB8469A" w14:textId="77777777" w:rsidR="006B0507" w:rsidRPr="00677968" w:rsidRDefault="006B0507" w:rsidP="00DE2AF0">
            <w:pPr>
              <w:ind w:left="0" w:hanging="2"/>
              <w:jc w:val="center"/>
              <w:rPr>
                <w:rFonts w:asciiTheme="majorHAnsi" w:eastAsia="Calibri" w:hAnsiTheme="majorHAnsi" w:cstheme="majorHAnsi"/>
                <w:sz w:val="22"/>
                <w:szCs w:val="22"/>
              </w:rPr>
            </w:pPr>
          </w:p>
        </w:tc>
        <w:tc>
          <w:tcPr>
            <w:tcW w:w="818" w:type="dxa"/>
            <w:tcBorders>
              <w:top w:val="nil"/>
              <w:left w:val="nil"/>
              <w:bottom w:val="single" w:sz="4" w:space="0" w:color="000000"/>
              <w:right w:val="single" w:sz="4" w:space="0" w:color="000000"/>
            </w:tcBorders>
            <w:vAlign w:val="center"/>
          </w:tcPr>
          <w:p w14:paraId="1B7945E8" w14:textId="77777777" w:rsidR="006B0507" w:rsidRPr="00677968" w:rsidRDefault="006B0507" w:rsidP="00DE2AF0">
            <w:pPr>
              <w:ind w:left="0" w:hanging="2"/>
              <w:jc w:val="center"/>
              <w:rPr>
                <w:rFonts w:asciiTheme="majorHAnsi" w:eastAsia="Calibri" w:hAnsiTheme="majorHAnsi" w:cstheme="majorHAnsi"/>
                <w:sz w:val="22"/>
                <w:szCs w:val="22"/>
              </w:rPr>
            </w:pPr>
          </w:p>
        </w:tc>
      </w:tr>
    </w:tbl>
    <w:p w14:paraId="20873A9E" w14:textId="77777777" w:rsidR="006B0507" w:rsidRDefault="006B0507" w:rsidP="006B0507">
      <w:pPr>
        <w:ind w:left="0" w:hanging="2"/>
        <w:jc w:val="both"/>
        <w:rPr>
          <w:rFonts w:asciiTheme="majorHAnsi" w:eastAsia="Calibri" w:hAnsiTheme="majorHAnsi" w:cstheme="majorHAnsi"/>
          <w:b/>
          <w:sz w:val="22"/>
          <w:szCs w:val="22"/>
        </w:rPr>
      </w:pPr>
    </w:p>
    <w:p w14:paraId="7EE09351" w14:textId="77777777" w:rsidR="006B0507" w:rsidRDefault="006B0507" w:rsidP="006B0507">
      <w:pPr>
        <w:ind w:left="0" w:hanging="2"/>
        <w:jc w:val="both"/>
        <w:rPr>
          <w:rFonts w:asciiTheme="majorHAnsi" w:eastAsia="Calibri" w:hAnsiTheme="majorHAnsi" w:cstheme="majorHAnsi"/>
          <w:b/>
          <w:sz w:val="22"/>
          <w:szCs w:val="22"/>
        </w:rPr>
      </w:pPr>
    </w:p>
    <w:p w14:paraId="0880750D" w14:textId="77777777" w:rsidR="006B0507" w:rsidRDefault="006B0507" w:rsidP="006B0507">
      <w:pPr>
        <w:ind w:left="0" w:hanging="2"/>
        <w:jc w:val="both"/>
        <w:rPr>
          <w:rFonts w:asciiTheme="majorHAnsi" w:eastAsia="Calibri" w:hAnsiTheme="majorHAnsi" w:cstheme="majorHAnsi"/>
          <w:b/>
          <w:sz w:val="22"/>
          <w:szCs w:val="22"/>
        </w:rPr>
      </w:pPr>
    </w:p>
    <w:p w14:paraId="4317397B" w14:textId="77777777" w:rsidR="006B0507" w:rsidRDefault="006B0507" w:rsidP="006B0507">
      <w:pPr>
        <w:ind w:left="0" w:hanging="2"/>
        <w:jc w:val="both"/>
        <w:rPr>
          <w:rFonts w:asciiTheme="majorHAnsi" w:eastAsia="Calibri" w:hAnsiTheme="majorHAnsi" w:cstheme="majorHAnsi"/>
          <w:b/>
          <w:sz w:val="22"/>
          <w:szCs w:val="22"/>
        </w:rPr>
      </w:pPr>
    </w:p>
    <w:p w14:paraId="6D0501A4" w14:textId="77777777" w:rsidR="006B0507" w:rsidRDefault="006B0507" w:rsidP="006B0507">
      <w:pPr>
        <w:ind w:left="0" w:hanging="2"/>
        <w:jc w:val="both"/>
        <w:rPr>
          <w:rFonts w:asciiTheme="majorHAnsi" w:eastAsia="Calibri" w:hAnsiTheme="majorHAnsi" w:cstheme="majorHAnsi"/>
          <w:b/>
          <w:sz w:val="22"/>
          <w:szCs w:val="22"/>
        </w:rPr>
      </w:pPr>
    </w:p>
    <w:p w14:paraId="741CE83C" w14:textId="77777777" w:rsidR="006B0507" w:rsidRPr="00677968" w:rsidRDefault="006B0507" w:rsidP="006B0507">
      <w:pPr>
        <w:ind w:left="0" w:hanging="2"/>
        <w:jc w:val="both"/>
        <w:rPr>
          <w:rFonts w:asciiTheme="majorHAnsi" w:eastAsia="Calibri" w:hAnsiTheme="majorHAnsi" w:cstheme="majorHAnsi"/>
          <w:b/>
          <w:sz w:val="22"/>
          <w:szCs w:val="22"/>
        </w:rPr>
      </w:pPr>
    </w:p>
    <w:p w14:paraId="14064926" w14:textId="77777777" w:rsidR="006B0507" w:rsidRPr="00677968" w:rsidRDefault="006B0507" w:rsidP="006B0507">
      <w:pPr>
        <w:ind w:left="0" w:hanging="2"/>
        <w:jc w:val="center"/>
        <w:rPr>
          <w:rFonts w:asciiTheme="majorHAnsi" w:eastAsia="Calibri" w:hAnsiTheme="majorHAnsi" w:cstheme="majorHAnsi"/>
          <w:b/>
          <w:bCs/>
          <w:sz w:val="22"/>
          <w:szCs w:val="22"/>
        </w:rPr>
      </w:pPr>
      <w:r w:rsidRPr="00677968">
        <w:rPr>
          <w:rFonts w:asciiTheme="majorHAnsi" w:eastAsia="Calibri" w:hAnsiTheme="majorHAnsi" w:cstheme="majorHAnsi"/>
          <w:b/>
          <w:bCs/>
          <w:sz w:val="22"/>
          <w:szCs w:val="22"/>
        </w:rPr>
        <w:t>Lote 3</w:t>
      </w:r>
    </w:p>
    <w:tbl>
      <w:tblPr>
        <w:tblW w:w="9532" w:type="dxa"/>
        <w:jc w:val="center"/>
        <w:tblLayout w:type="fixed"/>
        <w:tblLook w:val="0000" w:firstRow="0" w:lastRow="0" w:firstColumn="0" w:lastColumn="0" w:noHBand="0" w:noVBand="0"/>
      </w:tblPr>
      <w:tblGrid>
        <w:gridCol w:w="643"/>
        <w:gridCol w:w="1053"/>
        <w:gridCol w:w="2694"/>
        <w:gridCol w:w="2212"/>
        <w:gridCol w:w="1098"/>
        <w:gridCol w:w="1014"/>
        <w:gridCol w:w="818"/>
      </w:tblGrid>
      <w:tr w:rsidR="006B0507" w:rsidRPr="00677968" w14:paraId="65E138F9" w14:textId="77777777" w:rsidTr="00DE2AF0">
        <w:trPr>
          <w:trHeight w:val="17"/>
          <w:tblHeader/>
          <w:jc w:val="center"/>
        </w:trPr>
        <w:tc>
          <w:tcPr>
            <w:tcW w:w="6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30FA50"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No. de ítem</w:t>
            </w:r>
          </w:p>
        </w:tc>
        <w:tc>
          <w:tcPr>
            <w:tcW w:w="1053" w:type="dxa"/>
            <w:tcBorders>
              <w:top w:val="single" w:sz="4" w:space="0" w:color="000000"/>
              <w:left w:val="nil"/>
              <w:bottom w:val="single" w:sz="4" w:space="0" w:color="000000"/>
              <w:right w:val="single" w:sz="4" w:space="0" w:color="000000"/>
            </w:tcBorders>
            <w:shd w:val="clear" w:color="auto" w:fill="D9D9D9"/>
            <w:vAlign w:val="center"/>
          </w:tcPr>
          <w:p w14:paraId="01FFC228"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Unidad</w:t>
            </w:r>
          </w:p>
        </w:tc>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C82C02"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Descripción</w:t>
            </w:r>
          </w:p>
        </w:tc>
        <w:tc>
          <w:tcPr>
            <w:tcW w:w="221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4D1A66"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Especificaciones Técnicas</w:t>
            </w:r>
          </w:p>
        </w:tc>
        <w:tc>
          <w:tcPr>
            <w:tcW w:w="1098" w:type="dxa"/>
            <w:tcBorders>
              <w:top w:val="single" w:sz="4" w:space="0" w:color="000000"/>
              <w:left w:val="nil"/>
              <w:bottom w:val="single" w:sz="4" w:space="0" w:color="000000"/>
              <w:right w:val="single" w:sz="4" w:space="0" w:color="000000"/>
            </w:tcBorders>
            <w:shd w:val="clear" w:color="auto" w:fill="D9D9D9"/>
            <w:vAlign w:val="center"/>
          </w:tcPr>
          <w:p w14:paraId="7DFAAB72"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Cantidad</w:t>
            </w:r>
          </w:p>
        </w:tc>
        <w:tc>
          <w:tcPr>
            <w:tcW w:w="1014" w:type="dxa"/>
            <w:tcBorders>
              <w:top w:val="single" w:sz="4" w:space="0" w:color="000000"/>
              <w:left w:val="nil"/>
              <w:bottom w:val="single" w:sz="4" w:space="0" w:color="000000"/>
              <w:right w:val="single" w:sz="4" w:space="0" w:color="000000"/>
            </w:tcBorders>
            <w:shd w:val="clear" w:color="auto" w:fill="D9D9D9"/>
            <w:vAlign w:val="center"/>
          </w:tcPr>
          <w:p w14:paraId="14901FF0"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Precio Unitario en COP$</w:t>
            </w:r>
          </w:p>
        </w:tc>
        <w:tc>
          <w:tcPr>
            <w:tcW w:w="818" w:type="dxa"/>
            <w:tcBorders>
              <w:top w:val="single" w:sz="4" w:space="0" w:color="000000"/>
              <w:left w:val="nil"/>
              <w:bottom w:val="single" w:sz="4" w:space="0" w:color="000000"/>
              <w:right w:val="single" w:sz="4" w:space="0" w:color="000000"/>
            </w:tcBorders>
            <w:shd w:val="clear" w:color="auto" w:fill="D9D9D9"/>
            <w:vAlign w:val="center"/>
          </w:tcPr>
          <w:p w14:paraId="782606D6"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Precio Total en COP$</w:t>
            </w:r>
          </w:p>
        </w:tc>
      </w:tr>
      <w:tr w:rsidR="006B0507" w:rsidRPr="00677968" w14:paraId="26AB3ED1" w14:textId="77777777" w:rsidTr="00DE2AF0">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0C53A4C4"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1</w:t>
            </w:r>
          </w:p>
        </w:tc>
        <w:tc>
          <w:tcPr>
            <w:tcW w:w="1053" w:type="dxa"/>
            <w:tcBorders>
              <w:top w:val="single" w:sz="4" w:space="0" w:color="000000"/>
              <w:left w:val="nil"/>
              <w:bottom w:val="single" w:sz="4" w:space="0" w:color="000000"/>
              <w:right w:val="single" w:sz="4" w:space="0" w:color="000000"/>
            </w:tcBorders>
            <w:vAlign w:val="center"/>
          </w:tcPr>
          <w:p w14:paraId="7FE4B3CA" w14:textId="77777777" w:rsidR="006B0507" w:rsidRPr="00677968" w:rsidRDefault="006B0507" w:rsidP="00DE2AF0">
            <w:pPr>
              <w:ind w:left="0" w:hanging="2"/>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Unidad</w:t>
            </w:r>
          </w:p>
        </w:tc>
        <w:tc>
          <w:tcPr>
            <w:tcW w:w="2694" w:type="dxa"/>
            <w:tcBorders>
              <w:top w:val="single" w:sz="4" w:space="0" w:color="auto"/>
              <w:left w:val="single" w:sz="4" w:space="0" w:color="auto"/>
              <w:bottom w:val="single" w:sz="4" w:space="0" w:color="auto"/>
              <w:right w:val="single" w:sz="4" w:space="0" w:color="auto"/>
            </w:tcBorders>
            <w:vAlign w:val="center"/>
          </w:tcPr>
          <w:p w14:paraId="03D23C41" w14:textId="77777777" w:rsidR="006B0507" w:rsidRPr="00621036" w:rsidRDefault="006B0507" w:rsidP="00DE2AF0">
            <w:pPr>
              <w:ind w:left="0" w:hanging="2"/>
              <w:jc w:val="both"/>
              <w:rPr>
                <w:rFonts w:asciiTheme="majorHAnsi" w:hAnsiTheme="majorHAnsi" w:cstheme="majorHAnsi"/>
                <w:b/>
                <w:bCs/>
                <w:color w:val="000000"/>
                <w:sz w:val="22"/>
                <w:szCs w:val="22"/>
              </w:rPr>
            </w:pPr>
            <w:r w:rsidRPr="00621036">
              <w:rPr>
                <w:rFonts w:asciiTheme="majorHAnsi" w:hAnsiTheme="majorHAnsi" w:cstheme="majorHAnsi"/>
                <w:b/>
                <w:bCs/>
                <w:color w:val="000000"/>
                <w:sz w:val="22"/>
                <w:szCs w:val="22"/>
              </w:rPr>
              <w:t xml:space="preserve">Estación meteorológica portátil </w:t>
            </w:r>
          </w:p>
          <w:p w14:paraId="335E446F" w14:textId="77777777" w:rsidR="006B0507" w:rsidRPr="00621036" w:rsidRDefault="006B0507" w:rsidP="00DE2AF0">
            <w:pPr>
              <w:ind w:left="0" w:hanging="2"/>
              <w:jc w:val="both"/>
              <w:rPr>
                <w:rFonts w:asciiTheme="majorHAnsi" w:hAnsiTheme="majorHAnsi" w:cstheme="majorHAnsi"/>
                <w:b/>
                <w:bCs/>
                <w:color w:val="000000"/>
                <w:sz w:val="22"/>
                <w:szCs w:val="22"/>
              </w:rPr>
            </w:pPr>
            <w:r w:rsidRPr="00621036">
              <w:rPr>
                <w:rFonts w:asciiTheme="majorHAnsi" w:hAnsiTheme="majorHAnsi" w:cstheme="majorHAnsi"/>
                <w:b/>
                <w:bCs/>
                <w:color w:val="000000"/>
                <w:sz w:val="22"/>
                <w:szCs w:val="22"/>
              </w:rPr>
              <w:t xml:space="preserve">Especificaciones: </w:t>
            </w:r>
          </w:p>
          <w:p w14:paraId="4274205B" w14:textId="77777777" w:rsidR="006B0507" w:rsidRPr="00621036" w:rsidRDefault="006B0507" w:rsidP="00DE2AF0">
            <w:pPr>
              <w:ind w:left="0" w:hanging="2"/>
              <w:jc w:val="both"/>
              <w:rPr>
                <w:rFonts w:asciiTheme="majorHAnsi" w:hAnsiTheme="majorHAnsi" w:cstheme="majorHAnsi"/>
                <w:color w:val="000000"/>
                <w:sz w:val="22"/>
                <w:szCs w:val="22"/>
              </w:rPr>
            </w:pPr>
            <w:r w:rsidRPr="00621036">
              <w:rPr>
                <w:rFonts w:asciiTheme="majorHAnsi" w:hAnsiTheme="majorHAnsi" w:cstheme="majorHAnsi"/>
                <w:color w:val="000000"/>
                <w:sz w:val="22"/>
                <w:szCs w:val="22"/>
              </w:rPr>
              <w:t>Configuración integral, portátil, con mástil/trípode y caja estanca. Sensores (exactitudes mínimas): Temperatura aire: ±0,3 °C, −20 a 60 °C.</w:t>
            </w:r>
          </w:p>
          <w:p w14:paraId="7C0A0837" w14:textId="77777777" w:rsidR="006B0507" w:rsidRPr="00621036" w:rsidRDefault="006B0507" w:rsidP="00DE2AF0">
            <w:pPr>
              <w:ind w:left="0" w:hanging="2"/>
              <w:jc w:val="both"/>
              <w:rPr>
                <w:rFonts w:asciiTheme="majorHAnsi" w:hAnsiTheme="majorHAnsi" w:cstheme="majorHAnsi"/>
                <w:color w:val="000000"/>
                <w:sz w:val="22"/>
                <w:szCs w:val="22"/>
              </w:rPr>
            </w:pPr>
            <w:r w:rsidRPr="00621036">
              <w:rPr>
                <w:rFonts w:asciiTheme="majorHAnsi" w:hAnsiTheme="majorHAnsi" w:cstheme="majorHAnsi"/>
                <w:color w:val="000000"/>
                <w:sz w:val="22"/>
                <w:szCs w:val="22"/>
              </w:rPr>
              <w:t xml:space="preserve">Humedad relativa: ±2 % HR (10–90 %). Presión atmosférica: ±1 hPa. Velocidad del viento (anemómetro): umbral ≤0,3 m/s, exactitud </w:t>
            </w:r>
            <w:proofErr w:type="gramStart"/>
            <w:r w:rsidRPr="00621036">
              <w:rPr>
                <w:rFonts w:asciiTheme="majorHAnsi" w:hAnsiTheme="majorHAnsi" w:cstheme="majorHAnsi"/>
                <w:color w:val="000000"/>
                <w:sz w:val="22"/>
                <w:szCs w:val="22"/>
              </w:rPr>
              <w:t>±(</w:t>
            </w:r>
            <w:proofErr w:type="gramEnd"/>
            <w:r w:rsidRPr="00621036">
              <w:rPr>
                <w:rFonts w:asciiTheme="majorHAnsi" w:hAnsiTheme="majorHAnsi" w:cstheme="majorHAnsi"/>
                <w:color w:val="000000"/>
                <w:sz w:val="22"/>
                <w:szCs w:val="22"/>
              </w:rPr>
              <w:t xml:space="preserve">0,3 m/s o 3 %). Dirección del viento: ±3°, 0–360°. Precipitación </w:t>
            </w:r>
            <w:r w:rsidRPr="00621036">
              <w:rPr>
                <w:rFonts w:asciiTheme="majorHAnsi" w:hAnsiTheme="majorHAnsi" w:cstheme="majorHAnsi"/>
                <w:color w:val="000000"/>
                <w:sz w:val="22"/>
                <w:szCs w:val="22"/>
              </w:rPr>
              <w:lastRenderedPageBreak/>
              <w:t xml:space="preserve">tipo balancín: resolución 0,2–0,5 </w:t>
            </w:r>
            <w:proofErr w:type="spellStart"/>
            <w:r w:rsidRPr="00621036">
              <w:rPr>
                <w:rFonts w:asciiTheme="majorHAnsi" w:hAnsiTheme="majorHAnsi" w:cstheme="majorHAnsi"/>
                <w:color w:val="000000"/>
                <w:sz w:val="22"/>
                <w:szCs w:val="22"/>
              </w:rPr>
              <w:t>mm.</w:t>
            </w:r>
            <w:proofErr w:type="spellEnd"/>
          </w:p>
          <w:p w14:paraId="27EA18EC" w14:textId="77777777" w:rsidR="006B0507" w:rsidRPr="00677968" w:rsidRDefault="006B0507" w:rsidP="00DE2AF0">
            <w:pPr>
              <w:ind w:left="0" w:hanging="2"/>
              <w:jc w:val="both"/>
              <w:rPr>
                <w:rFonts w:asciiTheme="majorHAnsi" w:eastAsia="Calibri" w:hAnsiTheme="majorHAnsi" w:cstheme="majorHAnsi"/>
                <w:color w:val="000000"/>
                <w:sz w:val="22"/>
                <w:szCs w:val="22"/>
              </w:rPr>
            </w:pPr>
            <w:r w:rsidRPr="00621036">
              <w:rPr>
                <w:rFonts w:asciiTheme="majorHAnsi" w:hAnsiTheme="majorHAnsi" w:cstheme="majorHAnsi"/>
                <w:color w:val="000000"/>
                <w:sz w:val="22"/>
                <w:szCs w:val="22"/>
              </w:rPr>
              <w:t xml:space="preserve">Radiación global (piranómetro): ISO 9060:2018 Clase C o mejor. (Se valora Clase B). </w:t>
            </w:r>
            <w:proofErr w:type="spellStart"/>
            <w:r w:rsidRPr="00621036">
              <w:rPr>
                <w:rFonts w:asciiTheme="majorHAnsi" w:hAnsiTheme="majorHAnsi" w:cstheme="majorHAnsi"/>
                <w:color w:val="000000"/>
                <w:sz w:val="22"/>
                <w:szCs w:val="22"/>
              </w:rPr>
              <w:t>Datalogger</w:t>
            </w:r>
            <w:proofErr w:type="spellEnd"/>
            <w:r w:rsidRPr="00621036">
              <w:rPr>
                <w:rFonts w:asciiTheme="majorHAnsi" w:hAnsiTheme="majorHAnsi" w:cstheme="majorHAnsi"/>
                <w:color w:val="000000"/>
                <w:sz w:val="22"/>
                <w:szCs w:val="22"/>
              </w:rPr>
              <w:t xml:space="preserve"> y energía: Registrador con memoria ≥1 año a 10 min, reloj en tiempo real, preferible alimentación solar con batería para ≥7 días de autonomía. Telemetría GPS y protocolos abiertos (SDI-12, Modbus o analógicos). Grado IP: IP65 o superior; cables intemperie; herrajes </w:t>
            </w:r>
            <w:proofErr w:type="spellStart"/>
            <w:r w:rsidRPr="00621036">
              <w:rPr>
                <w:rFonts w:asciiTheme="majorHAnsi" w:hAnsiTheme="majorHAnsi" w:cstheme="majorHAnsi"/>
                <w:color w:val="000000"/>
                <w:sz w:val="22"/>
                <w:szCs w:val="22"/>
              </w:rPr>
              <w:t>inox</w:t>
            </w:r>
            <w:proofErr w:type="spellEnd"/>
            <w:r w:rsidRPr="00621036">
              <w:rPr>
                <w:rFonts w:asciiTheme="majorHAnsi" w:hAnsiTheme="majorHAnsi" w:cstheme="majorHAnsi"/>
                <w:color w:val="000000"/>
                <w:sz w:val="22"/>
                <w:szCs w:val="22"/>
              </w:rPr>
              <w:t>. Software para configuración/descarga y documentación de calibraciones. Kit de despliegue: trípode/mástil, nivel, abrazaderas, cableado, conectores, fusibles.</w:t>
            </w:r>
          </w:p>
        </w:tc>
        <w:tc>
          <w:tcPr>
            <w:tcW w:w="2212" w:type="dxa"/>
            <w:tcBorders>
              <w:top w:val="single" w:sz="4" w:space="0" w:color="000000"/>
              <w:left w:val="single" w:sz="4" w:space="0" w:color="000000"/>
              <w:bottom w:val="single" w:sz="4" w:space="0" w:color="000000"/>
              <w:right w:val="single" w:sz="4" w:space="0" w:color="000000"/>
            </w:tcBorders>
            <w:vAlign w:val="center"/>
          </w:tcPr>
          <w:p w14:paraId="5ACAE1C9" w14:textId="77777777" w:rsidR="006B0507" w:rsidRPr="00677968" w:rsidRDefault="006B0507" w:rsidP="00DE2AF0">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tcPr>
          <w:p w14:paraId="3444C3DF" w14:textId="77777777" w:rsidR="006B0507" w:rsidRPr="00677968" w:rsidRDefault="006B0507" w:rsidP="00DE2AF0">
            <w:pPr>
              <w:ind w:left="0" w:hanging="2"/>
              <w:jc w:val="center"/>
              <w:rPr>
                <w:rFonts w:asciiTheme="majorHAnsi" w:eastAsia="Calibri" w:hAnsiTheme="majorHAnsi" w:cstheme="majorHAnsi"/>
                <w:sz w:val="22"/>
                <w:szCs w:val="22"/>
              </w:rPr>
            </w:pPr>
            <w:r>
              <w:rPr>
                <w:rFonts w:asciiTheme="majorHAnsi" w:hAnsiTheme="majorHAnsi" w:cstheme="majorHAnsi"/>
                <w:sz w:val="22"/>
                <w:szCs w:val="22"/>
              </w:rPr>
              <w:t>3</w:t>
            </w:r>
          </w:p>
        </w:tc>
        <w:tc>
          <w:tcPr>
            <w:tcW w:w="1014" w:type="dxa"/>
            <w:tcBorders>
              <w:top w:val="nil"/>
              <w:left w:val="nil"/>
              <w:bottom w:val="single" w:sz="4" w:space="0" w:color="000000"/>
              <w:right w:val="single" w:sz="4" w:space="0" w:color="000000"/>
            </w:tcBorders>
            <w:vAlign w:val="center"/>
          </w:tcPr>
          <w:p w14:paraId="4D1B1269" w14:textId="77777777" w:rsidR="006B0507" w:rsidRPr="00677968" w:rsidRDefault="006B0507" w:rsidP="00DE2AF0">
            <w:pPr>
              <w:ind w:left="0" w:hanging="2"/>
              <w:jc w:val="center"/>
              <w:rPr>
                <w:rFonts w:asciiTheme="majorHAnsi" w:eastAsia="Calibri" w:hAnsiTheme="majorHAnsi" w:cstheme="majorHAnsi"/>
                <w:sz w:val="22"/>
                <w:szCs w:val="22"/>
              </w:rPr>
            </w:pPr>
          </w:p>
        </w:tc>
        <w:tc>
          <w:tcPr>
            <w:tcW w:w="818" w:type="dxa"/>
            <w:tcBorders>
              <w:top w:val="nil"/>
              <w:left w:val="nil"/>
              <w:bottom w:val="single" w:sz="4" w:space="0" w:color="000000"/>
              <w:right w:val="single" w:sz="4" w:space="0" w:color="000000"/>
            </w:tcBorders>
            <w:vAlign w:val="center"/>
          </w:tcPr>
          <w:p w14:paraId="229E1C2A" w14:textId="77777777" w:rsidR="006B0507" w:rsidRPr="00677968" w:rsidRDefault="006B0507" w:rsidP="00DE2AF0">
            <w:pPr>
              <w:ind w:left="0" w:hanging="2"/>
              <w:jc w:val="center"/>
              <w:rPr>
                <w:rFonts w:asciiTheme="majorHAnsi" w:eastAsia="Calibri" w:hAnsiTheme="majorHAnsi" w:cstheme="majorHAnsi"/>
                <w:sz w:val="22"/>
                <w:szCs w:val="22"/>
              </w:rPr>
            </w:pPr>
          </w:p>
        </w:tc>
      </w:tr>
    </w:tbl>
    <w:p w14:paraId="12959D50" w14:textId="77777777" w:rsidR="006B0507" w:rsidRPr="00677968" w:rsidRDefault="006B0507" w:rsidP="006B0507">
      <w:pPr>
        <w:ind w:left="0" w:hanging="2"/>
        <w:jc w:val="both"/>
        <w:rPr>
          <w:rFonts w:asciiTheme="majorHAnsi" w:eastAsia="Calibri" w:hAnsiTheme="majorHAnsi" w:cstheme="majorHAnsi"/>
          <w:b/>
          <w:sz w:val="22"/>
          <w:szCs w:val="22"/>
        </w:rPr>
      </w:pPr>
    </w:p>
    <w:p w14:paraId="10C0C12F" w14:textId="77777777" w:rsidR="006B0507" w:rsidRPr="00677968" w:rsidRDefault="006B0507" w:rsidP="006B0507">
      <w:pPr>
        <w:ind w:left="0" w:hanging="2"/>
        <w:jc w:val="center"/>
        <w:rPr>
          <w:rFonts w:asciiTheme="majorHAnsi" w:eastAsia="Calibri" w:hAnsiTheme="majorHAnsi" w:cstheme="majorHAnsi"/>
          <w:b/>
          <w:bCs/>
          <w:sz w:val="22"/>
          <w:szCs w:val="22"/>
        </w:rPr>
      </w:pPr>
      <w:r w:rsidRPr="00677968">
        <w:rPr>
          <w:rFonts w:asciiTheme="majorHAnsi" w:eastAsia="Calibri" w:hAnsiTheme="majorHAnsi" w:cstheme="majorHAnsi"/>
          <w:b/>
          <w:bCs/>
          <w:sz w:val="22"/>
          <w:szCs w:val="22"/>
        </w:rPr>
        <w:t>Lote 4</w:t>
      </w:r>
    </w:p>
    <w:tbl>
      <w:tblPr>
        <w:tblW w:w="9532" w:type="dxa"/>
        <w:jc w:val="center"/>
        <w:tblLayout w:type="fixed"/>
        <w:tblLook w:val="0000" w:firstRow="0" w:lastRow="0" w:firstColumn="0" w:lastColumn="0" w:noHBand="0" w:noVBand="0"/>
      </w:tblPr>
      <w:tblGrid>
        <w:gridCol w:w="643"/>
        <w:gridCol w:w="1053"/>
        <w:gridCol w:w="2694"/>
        <w:gridCol w:w="2212"/>
        <w:gridCol w:w="1098"/>
        <w:gridCol w:w="1014"/>
        <w:gridCol w:w="818"/>
      </w:tblGrid>
      <w:tr w:rsidR="006B0507" w:rsidRPr="00677968" w14:paraId="0315C3CC" w14:textId="77777777" w:rsidTr="00DE2AF0">
        <w:trPr>
          <w:trHeight w:val="17"/>
          <w:tblHeader/>
          <w:jc w:val="center"/>
        </w:trPr>
        <w:tc>
          <w:tcPr>
            <w:tcW w:w="6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BFE79D"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No. de ítem</w:t>
            </w:r>
          </w:p>
        </w:tc>
        <w:tc>
          <w:tcPr>
            <w:tcW w:w="1053" w:type="dxa"/>
            <w:tcBorders>
              <w:top w:val="single" w:sz="4" w:space="0" w:color="000000"/>
              <w:left w:val="nil"/>
              <w:bottom w:val="single" w:sz="4" w:space="0" w:color="000000"/>
              <w:right w:val="single" w:sz="4" w:space="0" w:color="000000"/>
            </w:tcBorders>
            <w:shd w:val="clear" w:color="auto" w:fill="D9D9D9"/>
            <w:vAlign w:val="center"/>
          </w:tcPr>
          <w:p w14:paraId="56254D12"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Unidad</w:t>
            </w:r>
          </w:p>
        </w:tc>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0A9FFA"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Descripción</w:t>
            </w:r>
          </w:p>
        </w:tc>
        <w:tc>
          <w:tcPr>
            <w:tcW w:w="221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A81DFF"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Especificaciones Técnicas</w:t>
            </w:r>
          </w:p>
        </w:tc>
        <w:tc>
          <w:tcPr>
            <w:tcW w:w="1098" w:type="dxa"/>
            <w:tcBorders>
              <w:top w:val="single" w:sz="4" w:space="0" w:color="000000"/>
              <w:left w:val="nil"/>
              <w:bottom w:val="single" w:sz="4" w:space="0" w:color="000000"/>
              <w:right w:val="single" w:sz="4" w:space="0" w:color="000000"/>
            </w:tcBorders>
            <w:shd w:val="clear" w:color="auto" w:fill="D9D9D9"/>
            <w:vAlign w:val="center"/>
          </w:tcPr>
          <w:p w14:paraId="6693BA4B"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Cantidad</w:t>
            </w:r>
          </w:p>
        </w:tc>
        <w:tc>
          <w:tcPr>
            <w:tcW w:w="1014" w:type="dxa"/>
            <w:tcBorders>
              <w:top w:val="single" w:sz="4" w:space="0" w:color="000000"/>
              <w:left w:val="nil"/>
              <w:bottom w:val="single" w:sz="4" w:space="0" w:color="000000"/>
              <w:right w:val="single" w:sz="4" w:space="0" w:color="000000"/>
            </w:tcBorders>
            <w:shd w:val="clear" w:color="auto" w:fill="D9D9D9"/>
            <w:vAlign w:val="center"/>
          </w:tcPr>
          <w:p w14:paraId="4C5EB659"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Precio Unitario en COP$</w:t>
            </w:r>
          </w:p>
        </w:tc>
        <w:tc>
          <w:tcPr>
            <w:tcW w:w="818" w:type="dxa"/>
            <w:tcBorders>
              <w:top w:val="single" w:sz="4" w:space="0" w:color="000000"/>
              <w:left w:val="nil"/>
              <w:bottom w:val="single" w:sz="4" w:space="0" w:color="000000"/>
              <w:right w:val="single" w:sz="4" w:space="0" w:color="000000"/>
            </w:tcBorders>
            <w:shd w:val="clear" w:color="auto" w:fill="D9D9D9"/>
            <w:vAlign w:val="center"/>
          </w:tcPr>
          <w:p w14:paraId="68864BC5"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Precio Total en COP$</w:t>
            </w:r>
          </w:p>
        </w:tc>
      </w:tr>
      <w:tr w:rsidR="006B0507" w:rsidRPr="00677968" w14:paraId="64E80343" w14:textId="77777777" w:rsidTr="00DE2AF0">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75052CEB"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1</w:t>
            </w:r>
          </w:p>
        </w:tc>
        <w:tc>
          <w:tcPr>
            <w:tcW w:w="1053" w:type="dxa"/>
            <w:tcBorders>
              <w:top w:val="single" w:sz="4" w:space="0" w:color="000000"/>
              <w:left w:val="nil"/>
              <w:bottom w:val="single" w:sz="4" w:space="0" w:color="000000"/>
              <w:right w:val="single" w:sz="4" w:space="0" w:color="000000"/>
            </w:tcBorders>
            <w:vAlign w:val="center"/>
          </w:tcPr>
          <w:p w14:paraId="62991BF9" w14:textId="77777777" w:rsidR="006B0507" w:rsidRPr="00677968" w:rsidRDefault="006B0507" w:rsidP="00DE2AF0">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Unidad</w:t>
            </w:r>
          </w:p>
        </w:tc>
        <w:tc>
          <w:tcPr>
            <w:tcW w:w="2694" w:type="dxa"/>
            <w:tcBorders>
              <w:top w:val="single" w:sz="4" w:space="0" w:color="auto"/>
              <w:left w:val="single" w:sz="4" w:space="0" w:color="auto"/>
              <w:bottom w:val="single" w:sz="4" w:space="0" w:color="auto"/>
              <w:right w:val="single" w:sz="4" w:space="0" w:color="auto"/>
            </w:tcBorders>
            <w:vAlign w:val="center"/>
          </w:tcPr>
          <w:p w14:paraId="26D2FFE4" w14:textId="77777777" w:rsidR="006B0507" w:rsidRPr="00621036" w:rsidRDefault="006B0507" w:rsidP="00DE2AF0">
            <w:pPr>
              <w:spacing w:line="240" w:lineRule="atLeast"/>
              <w:ind w:left="0" w:hanging="2"/>
              <w:jc w:val="both"/>
              <w:rPr>
                <w:rFonts w:asciiTheme="majorHAnsi" w:hAnsiTheme="majorHAnsi" w:cstheme="majorHAnsi"/>
                <w:b/>
                <w:bCs/>
                <w:sz w:val="22"/>
                <w:szCs w:val="22"/>
              </w:rPr>
            </w:pPr>
            <w:r w:rsidRPr="00621036">
              <w:rPr>
                <w:rFonts w:asciiTheme="majorHAnsi" w:hAnsiTheme="majorHAnsi" w:cstheme="majorHAnsi"/>
                <w:b/>
                <w:bCs/>
                <w:sz w:val="22"/>
                <w:szCs w:val="22"/>
              </w:rPr>
              <w:t xml:space="preserve">Switch 16 puertos con </w:t>
            </w:r>
            <w:proofErr w:type="spellStart"/>
            <w:r w:rsidRPr="00621036">
              <w:rPr>
                <w:rFonts w:asciiTheme="majorHAnsi" w:hAnsiTheme="majorHAnsi" w:cstheme="majorHAnsi"/>
                <w:b/>
                <w:bCs/>
                <w:sz w:val="22"/>
                <w:szCs w:val="22"/>
              </w:rPr>
              <w:t>PoE</w:t>
            </w:r>
            <w:proofErr w:type="spellEnd"/>
            <w:r w:rsidRPr="00621036">
              <w:rPr>
                <w:rFonts w:asciiTheme="majorHAnsi" w:hAnsiTheme="majorHAnsi" w:cstheme="majorHAnsi"/>
                <w:b/>
                <w:bCs/>
                <w:sz w:val="22"/>
                <w:szCs w:val="22"/>
              </w:rPr>
              <w:t>+</w:t>
            </w:r>
          </w:p>
          <w:p w14:paraId="07AF9EE8" w14:textId="77777777" w:rsidR="006B0507" w:rsidRPr="00621036" w:rsidRDefault="006B0507" w:rsidP="00DE2AF0">
            <w:pPr>
              <w:spacing w:line="240" w:lineRule="atLeast"/>
              <w:ind w:left="0" w:hanging="2"/>
              <w:jc w:val="both"/>
              <w:rPr>
                <w:rFonts w:asciiTheme="majorHAnsi" w:hAnsiTheme="majorHAnsi" w:cstheme="majorHAnsi"/>
                <w:sz w:val="22"/>
                <w:szCs w:val="22"/>
              </w:rPr>
            </w:pPr>
            <w:r w:rsidRPr="00621036">
              <w:rPr>
                <w:rFonts w:asciiTheme="majorHAnsi" w:hAnsiTheme="majorHAnsi" w:cstheme="majorHAnsi"/>
                <w:b/>
                <w:bCs/>
                <w:sz w:val="22"/>
                <w:szCs w:val="22"/>
              </w:rPr>
              <w:t xml:space="preserve">Especificaciones: </w:t>
            </w:r>
          </w:p>
          <w:p w14:paraId="776FCBEC" w14:textId="77777777" w:rsidR="006B0507" w:rsidRPr="00621036" w:rsidRDefault="006B0507" w:rsidP="00DE2AF0">
            <w:pPr>
              <w:spacing w:line="240" w:lineRule="atLeast"/>
              <w:ind w:left="0" w:hanging="2"/>
              <w:jc w:val="both"/>
              <w:rPr>
                <w:rFonts w:asciiTheme="majorHAnsi" w:hAnsiTheme="majorHAnsi" w:cstheme="majorHAnsi"/>
                <w:sz w:val="22"/>
                <w:szCs w:val="22"/>
              </w:rPr>
            </w:pPr>
            <w:r w:rsidRPr="00621036">
              <w:rPr>
                <w:rFonts w:asciiTheme="majorHAnsi" w:hAnsiTheme="majorHAnsi" w:cstheme="majorHAnsi"/>
                <w:sz w:val="22"/>
                <w:szCs w:val="22"/>
              </w:rPr>
              <w:t xml:space="preserve">16 puertos RJ45 10/100/1000 Mbps, </w:t>
            </w:r>
            <w:proofErr w:type="spellStart"/>
            <w:r w:rsidRPr="00621036">
              <w:rPr>
                <w:rFonts w:asciiTheme="majorHAnsi" w:hAnsiTheme="majorHAnsi" w:cstheme="majorHAnsi"/>
                <w:sz w:val="22"/>
                <w:szCs w:val="22"/>
              </w:rPr>
              <w:t>autonegociación</w:t>
            </w:r>
            <w:proofErr w:type="spellEnd"/>
            <w:r w:rsidRPr="00621036">
              <w:rPr>
                <w:rFonts w:asciiTheme="majorHAnsi" w:hAnsiTheme="majorHAnsi" w:cstheme="majorHAnsi"/>
                <w:sz w:val="22"/>
                <w:szCs w:val="22"/>
              </w:rPr>
              <w:t xml:space="preserve"> y auto-MDI/MDIX.</w:t>
            </w:r>
          </w:p>
          <w:p w14:paraId="16EF0BEE" w14:textId="77777777" w:rsidR="006B0507" w:rsidRPr="00621036" w:rsidRDefault="006B0507" w:rsidP="00DE2AF0">
            <w:pPr>
              <w:ind w:left="0" w:hanging="2"/>
              <w:jc w:val="both"/>
              <w:rPr>
                <w:rFonts w:asciiTheme="majorHAnsi" w:eastAsia="Calibri" w:hAnsiTheme="majorHAnsi" w:cstheme="majorHAnsi"/>
                <w:color w:val="000000"/>
                <w:sz w:val="22"/>
                <w:szCs w:val="22"/>
              </w:rPr>
            </w:pPr>
            <w:proofErr w:type="spellStart"/>
            <w:r w:rsidRPr="00621036">
              <w:rPr>
                <w:rFonts w:asciiTheme="majorHAnsi" w:hAnsiTheme="majorHAnsi" w:cstheme="majorHAnsi"/>
                <w:sz w:val="22"/>
                <w:szCs w:val="22"/>
              </w:rPr>
              <w:t>PoE</w:t>
            </w:r>
            <w:proofErr w:type="spellEnd"/>
            <w:r w:rsidRPr="00621036">
              <w:rPr>
                <w:rFonts w:asciiTheme="majorHAnsi" w:hAnsiTheme="majorHAnsi" w:cstheme="majorHAnsi"/>
                <w:sz w:val="22"/>
                <w:szCs w:val="22"/>
              </w:rPr>
              <w:t xml:space="preserve">+ IEEE 802.3af/at: ≥4 puertos (se valora ≥8); 30 W </w:t>
            </w:r>
            <w:proofErr w:type="spellStart"/>
            <w:r w:rsidRPr="00621036">
              <w:rPr>
                <w:rFonts w:asciiTheme="majorHAnsi" w:hAnsiTheme="majorHAnsi" w:cstheme="majorHAnsi"/>
                <w:sz w:val="22"/>
                <w:szCs w:val="22"/>
              </w:rPr>
              <w:t>máx</w:t>
            </w:r>
            <w:proofErr w:type="spellEnd"/>
            <w:r w:rsidRPr="00621036">
              <w:rPr>
                <w:rFonts w:asciiTheme="majorHAnsi" w:hAnsiTheme="majorHAnsi" w:cstheme="majorHAnsi"/>
                <w:sz w:val="22"/>
                <w:szCs w:val="22"/>
              </w:rPr>
              <w:t xml:space="preserve">/puerto; presupuesto </w:t>
            </w:r>
            <w:proofErr w:type="spellStart"/>
            <w:r w:rsidRPr="00621036">
              <w:rPr>
                <w:rFonts w:asciiTheme="majorHAnsi" w:hAnsiTheme="majorHAnsi" w:cstheme="majorHAnsi"/>
                <w:sz w:val="22"/>
                <w:szCs w:val="22"/>
              </w:rPr>
              <w:t>PoE</w:t>
            </w:r>
            <w:proofErr w:type="spellEnd"/>
            <w:r w:rsidRPr="00621036">
              <w:rPr>
                <w:rFonts w:asciiTheme="majorHAnsi" w:hAnsiTheme="majorHAnsi" w:cstheme="majorHAnsi"/>
                <w:sz w:val="22"/>
                <w:szCs w:val="22"/>
              </w:rPr>
              <w:t xml:space="preserve"> total ≥64 W. </w:t>
            </w:r>
            <w:proofErr w:type="spellStart"/>
            <w:r w:rsidRPr="00621036">
              <w:rPr>
                <w:rFonts w:asciiTheme="majorHAnsi" w:hAnsiTheme="majorHAnsi" w:cstheme="majorHAnsi"/>
                <w:sz w:val="22"/>
                <w:szCs w:val="22"/>
              </w:rPr>
              <w:t>QoS</w:t>
            </w:r>
            <w:proofErr w:type="spellEnd"/>
            <w:r w:rsidRPr="00621036">
              <w:rPr>
                <w:rFonts w:asciiTheme="majorHAnsi" w:hAnsiTheme="majorHAnsi" w:cstheme="majorHAnsi"/>
                <w:sz w:val="22"/>
                <w:szCs w:val="22"/>
              </w:rPr>
              <w:t xml:space="preserve"> </w:t>
            </w:r>
            <w:r w:rsidRPr="00621036">
              <w:rPr>
                <w:rFonts w:asciiTheme="majorHAnsi" w:hAnsiTheme="majorHAnsi" w:cstheme="majorHAnsi"/>
                <w:sz w:val="22"/>
                <w:szCs w:val="22"/>
              </w:rPr>
              <w:lastRenderedPageBreak/>
              <w:t xml:space="preserve">802.1p/DSCP, </w:t>
            </w:r>
            <w:proofErr w:type="spellStart"/>
            <w:r w:rsidRPr="00621036">
              <w:rPr>
                <w:rFonts w:asciiTheme="majorHAnsi" w:hAnsiTheme="majorHAnsi" w:cstheme="majorHAnsi"/>
                <w:sz w:val="22"/>
                <w:szCs w:val="22"/>
              </w:rPr>
              <w:t>plug</w:t>
            </w:r>
            <w:proofErr w:type="spellEnd"/>
            <w:r w:rsidRPr="00621036">
              <w:rPr>
                <w:rFonts w:asciiTheme="majorHAnsi" w:hAnsiTheme="majorHAnsi" w:cstheme="majorHAnsi"/>
                <w:sz w:val="22"/>
                <w:szCs w:val="22"/>
              </w:rPr>
              <w:t>-and-</w:t>
            </w:r>
            <w:proofErr w:type="spellStart"/>
            <w:r w:rsidRPr="00621036">
              <w:rPr>
                <w:rFonts w:asciiTheme="majorHAnsi" w:hAnsiTheme="majorHAnsi" w:cstheme="majorHAnsi"/>
                <w:sz w:val="22"/>
                <w:szCs w:val="22"/>
              </w:rPr>
              <w:t>play</w:t>
            </w:r>
            <w:proofErr w:type="spellEnd"/>
            <w:r w:rsidRPr="00621036">
              <w:rPr>
                <w:rFonts w:asciiTheme="majorHAnsi" w:hAnsiTheme="majorHAnsi" w:cstheme="majorHAnsi"/>
                <w:sz w:val="22"/>
                <w:szCs w:val="22"/>
              </w:rPr>
              <w:t xml:space="preserve"> (sin configuración), </w:t>
            </w:r>
            <w:proofErr w:type="spellStart"/>
            <w:r w:rsidRPr="00621036">
              <w:rPr>
                <w:rFonts w:asciiTheme="majorHAnsi" w:hAnsiTheme="majorHAnsi" w:cstheme="majorHAnsi"/>
                <w:sz w:val="22"/>
                <w:szCs w:val="22"/>
              </w:rPr>
              <w:t>LEDs</w:t>
            </w:r>
            <w:proofErr w:type="spellEnd"/>
            <w:r w:rsidRPr="00621036">
              <w:rPr>
                <w:rFonts w:asciiTheme="majorHAnsi" w:hAnsiTheme="majorHAnsi" w:cstheme="majorHAnsi"/>
                <w:sz w:val="22"/>
                <w:szCs w:val="22"/>
              </w:rPr>
              <w:t xml:space="preserve"> por puerto; compatible con PD 802.3af/at. Capacidad de conmutación ≥32 Gbps, tabla MAC ≥8K; buffer acorde al estado del arte (valorable ≥2 Mb). Carcasa metálica (incluye orejas/kit); fuente de alimentación incluida. Protecciones: sobrecarga </w:t>
            </w:r>
            <w:proofErr w:type="spellStart"/>
            <w:r w:rsidRPr="00621036">
              <w:rPr>
                <w:rFonts w:asciiTheme="majorHAnsi" w:hAnsiTheme="majorHAnsi" w:cstheme="majorHAnsi"/>
                <w:sz w:val="22"/>
                <w:szCs w:val="22"/>
              </w:rPr>
              <w:t>PoE</w:t>
            </w:r>
            <w:proofErr w:type="spellEnd"/>
            <w:r w:rsidRPr="00621036">
              <w:rPr>
                <w:rFonts w:asciiTheme="majorHAnsi" w:hAnsiTheme="majorHAnsi" w:cstheme="majorHAnsi"/>
                <w:sz w:val="22"/>
                <w:szCs w:val="22"/>
              </w:rPr>
              <w:t>, cortocircuito y sobretensión; CE/FCC/RoHS o equivalentes. Garantía ≥12 meses (se valora ≥36); se aceptan equivalentes que cumplan o superen estas prestaciones.</w:t>
            </w:r>
          </w:p>
        </w:tc>
        <w:tc>
          <w:tcPr>
            <w:tcW w:w="2212" w:type="dxa"/>
            <w:tcBorders>
              <w:top w:val="single" w:sz="4" w:space="0" w:color="000000"/>
              <w:left w:val="single" w:sz="4" w:space="0" w:color="000000"/>
              <w:bottom w:val="single" w:sz="4" w:space="0" w:color="000000"/>
              <w:right w:val="single" w:sz="4" w:space="0" w:color="000000"/>
            </w:tcBorders>
            <w:vAlign w:val="center"/>
          </w:tcPr>
          <w:p w14:paraId="6BA97237" w14:textId="77777777" w:rsidR="006B0507" w:rsidRPr="00677968" w:rsidRDefault="006B0507" w:rsidP="00DE2AF0">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tcPr>
          <w:p w14:paraId="5E8F9021" w14:textId="77777777" w:rsidR="006B0507" w:rsidRDefault="006B0507" w:rsidP="00DE2AF0">
            <w:pPr>
              <w:ind w:left="0" w:hanging="2"/>
              <w:jc w:val="center"/>
              <w:rPr>
                <w:rFonts w:asciiTheme="majorHAnsi" w:hAnsiTheme="majorHAnsi" w:cstheme="majorHAnsi"/>
                <w:sz w:val="22"/>
                <w:szCs w:val="22"/>
              </w:rPr>
            </w:pPr>
          </w:p>
          <w:p w14:paraId="44992E69" w14:textId="77777777" w:rsidR="006B0507" w:rsidRDefault="006B0507" w:rsidP="00DE2AF0">
            <w:pPr>
              <w:ind w:left="0" w:hanging="2"/>
              <w:jc w:val="center"/>
              <w:rPr>
                <w:rFonts w:asciiTheme="majorHAnsi" w:hAnsiTheme="majorHAnsi" w:cstheme="majorHAnsi"/>
                <w:sz w:val="22"/>
                <w:szCs w:val="22"/>
              </w:rPr>
            </w:pPr>
          </w:p>
          <w:p w14:paraId="4396459D" w14:textId="77777777" w:rsidR="006B0507" w:rsidRDefault="006B0507" w:rsidP="00DE2AF0">
            <w:pPr>
              <w:ind w:left="0" w:hanging="2"/>
              <w:jc w:val="center"/>
              <w:rPr>
                <w:rFonts w:asciiTheme="majorHAnsi" w:hAnsiTheme="majorHAnsi" w:cstheme="majorHAnsi"/>
                <w:sz w:val="22"/>
                <w:szCs w:val="22"/>
              </w:rPr>
            </w:pPr>
          </w:p>
          <w:p w14:paraId="76F97F35" w14:textId="77777777" w:rsidR="006B0507" w:rsidRDefault="006B0507" w:rsidP="00DE2AF0">
            <w:pPr>
              <w:ind w:left="0" w:hanging="2"/>
              <w:jc w:val="center"/>
              <w:rPr>
                <w:rFonts w:asciiTheme="majorHAnsi" w:hAnsiTheme="majorHAnsi" w:cstheme="majorHAnsi"/>
                <w:sz w:val="22"/>
                <w:szCs w:val="22"/>
              </w:rPr>
            </w:pPr>
          </w:p>
          <w:p w14:paraId="5C921907" w14:textId="77777777" w:rsidR="006B0507" w:rsidRDefault="006B0507" w:rsidP="00DE2AF0">
            <w:pPr>
              <w:ind w:left="0" w:hanging="2"/>
              <w:jc w:val="center"/>
              <w:rPr>
                <w:rFonts w:asciiTheme="majorHAnsi" w:hAnsiTheme="majorHAnsi" w:cstheme="majorHAnsi"/>
                <w:sz w:val="22"/>
                <w:szCs w:val="22"/>
              </w:rPr>
            </w:pPr>
          </w:p>
          <w:p w14:paraId="6BD6F649" w14:textId="77777777" w:rsidR="006B0507" w:rsidRDefault="006B0507" w:rsidP="00DE2AF0">
            <w:pPr>
              <w:ind w:left="0" w:hanging="2"/>
              <w:jc w:val="center"/>
              <w:rPr>
                <w:rFonts w:asciiTheme="majorHAnsi" w:hAnsiTheme="majorHAnsi" w:cstheme="majorHAnsi"/>
                <w:sz w:val="22"/>
                <w:szCs w:val="22"/>
              </w:rPr>
            </w:pPr>
          </w:p>
          <w:p w14:paraId="30B33912" w14:textId="77777777" w:rsidR="006B0507" w:rsidRDefault="006B0507" w:rsidP="00DE2AF0">
            <w:pPr>
              <w:ind w:left="0" w:hanging="2"/>
              <w:jc w:val="center"/>
              <w:rPr>
                <w:rFonts w:asciiTheme="majorHAnsi" w:hAnsiTheme="majorHAnsi" w:cstheme="majorHAnsi"/>
                <w:sz w:val="22"/>
                <w:szCs w:val="22"/>
              </w:rPr>
            </w:pPr>
          </w:p>
          <w:p w14:paraId="66A12667" w14:textId="77777777" w:rsidR="006B0507" w:rsidRDefault="006B0507" w:rsidP="00DE2AF0">
            <w:pPr>
              <w:ind w:left="0" w:hanging="2"/>
              <w:jc w:val="center"/>
              <w:rPr>
                <w:rFonts w:asciiTheme="majorHAnsi" w:hAnsiTheme="majorHAnsi" w:cstheme="majorHAnsi"/>
                <w:sz w:val="22"/>
                <w:szCs w:val="22"/>
              </w:rPr>
            </w:pPr>
          </w:p>
          <w:p w14:paraId="4F4B2678" w14:textId="77777777" w:rsidR="006B0507" w:rsidRDefault="006B0507" w:rsidP="00DE2AF0">
            <w:pPr>
              <w:ind w:left="0" w:hanging="2"/>
              <w:jc w:val="center"/>
              <w:rPr>
                <w:rFonts w:asciiTheme="majorHAnsi" w:hAnsiTheme="majorHAnsi" w:cstheme="majorHAnsi"/>
                <w:sz w:val="22"/>
                <w:szCs w:val="22"/>
              </w:rPr>
            </w:pPr>
          </w:p>
          <w:p w14:paraId="110F9666" w14:textId="77777777" w:rsidR="006B0507" w:rsidRDefault="006B0507" w:rsidP="00DE2AF0">
            <w:pPr>
              <w:ind w:left="0" w:hanging="2"/>
              <w:jc w:val="center"/>
              <w:rPr>
                <w:rFonts w:asciiTheme="majorHAnsi" w:hAnsiTheme="majorHAnsi" w:cstheme="majorHAnsi"/>
                <w:sz w:val="22"/>
                <w:szCs w:val="22"/>
              </w:rPr>
            </w:pPr>
          </w:p>
          <w:p w14:paraId="1E098180" w14:textId="77777777" w:rsidR="006B0507" w:rsidRPr="00677968" w:rsidRDefault="006B0507" w:rsidP="00DE2AF0">
            <w:pPr>
              <w:ind w:left="0" w:hanging="2"/>
              <w:jc w:val="center"/>
              <w:rPr>
                <w:rFonts w:asciiTheme="majorHAnsi" w:eastAsia="Calibri" w:hAnsiTheme="majorHAnsi" w:cstheme="majorHAnsi"/>
                <w:sz w:val="22"/>
                <w:szCs w:val="22"/>
              </w:rPr>
            </w:pPr>
            <w:r w:rsidRPr="00677968">
              <w:rPr>
                <w:rFonts w:asciiTheme="majorHAnsi" w:hAnsiTheme="majorHAnsi" w:cstheme="majorHAnsi"/>
                <w:sz w:val="22"/>
                <w:szCs w:val="22"/>
              </w:rPr>
              <w:t>1</w:t>
            </w:r>
          </w:p>
        </w:tc>
        <w:tc>
          <w:tcPr>
            <w:tcW w:w="1014" w:type="dxa"/>
            <w:tcBorders>
              <w:top w:val="nil"/>
              <w:left w:val="nil"/>
              <w:bottom w:val="nil"/>
              <w:right w:val="single" w:sz="4" w:space="0" w:color="000000"/>
            </w:tcBorders>
            <w:vAlign w:val="center"/>
          </w:tcPr>
          <w:p w14:paraId="6DB9D90C" w14:textId="77777777" w:rsidR="006B0507" w:rsidRPr="00677968" w:rsidRDefault="006B0507" w:rsidP="00DE2AF0">
            <w:pPr>
              <w:ind w:left="0" w:hanging="2"/>
              <w:jc w:val="center"/>
              <w:rPr>
                <w:rFonts w:asciiTheme="majorHAnsi" w:eastAsia="Calibri" w:hAnsiTheme="majorHAnsi" w:cstheme="majorHAnsi"/>
                <w:sz w:val="22"/>
                <w:szCs w:val="22"/>
              </w:rPr>
            </w:pPr>
          </w:p>
        </w:tc>
        <w:tc>
          <w:tcPr>
            <w:tcW w:w="818" w:type="dxa"/>
            <w:tcBorders>
              <w:top w:val="nil"/>
              <w:left w:val="nil"/>
              <w:bottom w:val="nil"/>
              <w:right w:val="single" w:sz="4" w:space="0" w:color="000000"/>
            </w:tcBorders>
            <w:vAlign w:val="center"/>
          </w:tcPr>
          <w:p w14:paraId="0DC8A17D" w14:textId="77777777" w:rsidR="006B0507" w:rsidRPr="00677968" w:rsidRDefault="006B0507" w:rsidP="00DE2AF0">
            <w:pPr>
              <w:ind w:left="0" w:hanging="2"/>
              <w:jc w:val="center"/>
              <w:rPr>
                <w:rFonts w:asciiTheme="majorHAnsi" w:eastAsia="Calibri" w:hAnsiTheme="majorHAnsi" w:cstheme="majorHAnsi"/>
                <w:sz w:val="22"/>
                <w:szCs w:val="22"/>
              </w:rPr>
            </w:pPr>
          </w:p>
        </w:tc>
      </w:tr>
      <w:tr w:rsidR="006B0507" w:rsidRPr="00677968" w14:paraId="2DFDDFCC" w14:textId="77777777" w:rsidTr="00DE2AF0">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33D20CCA" w14:textId="77777777" w:rsidR="006B0507" w:rsidRPr="00677968" w:rsidRDefault="006B0507" w:rsidP="00DE2AF0">
            <w:pPr>
              <w:ind w:left="0" w:hanging="2"/>
              <w:jc w:val="center"/>
              <w:rPr>
                <w:rFonts w:asciiTheme="majorHAnsi" w:hAnsiTheme="majorHAnsi" w:cstheme="majorHAnsi"/>
                <w:color w:val="000000"/>
                <w:sz w:val="22"/>
                <w:szCs w:val="22"/>
              </w:rPr>
            </w:pPr>
            <w:r>
              <w:rPr>
                <w:rFonts w:asciiTheme="majorHAnsi" w:hAnsiTheme="majorHAnsi" w:cstheme="majorHAnsi"/>
                <w:color w:val="000000"/>
                <w:sz w:val="22"/>
                <w:szCs w:val="22"/>
              </w:rPr>
              <w:t>2</w:t>
            </w:r>
          </w:p>
        </w:tc>
        <w:tc>
          <w:tcPr>
            <w:tcW w:w="1053" w:type="dxa"/>
            <w:tcBorders>
              <w:top w:val="single" w:sz="4" w:space="0" w:color="000000"/>
              <w:left w:val="nil"/>
              <w:bottom w:val="single" w:sz="4" w:space="0" w:color="000000"/>
              <w:right w:val="single" w:sz="4" w:space="0" w:color="000000"/>
            </w:tcBorders>
            <w:vAlign w:val="center"/>
          </w:tcPr>
          <w:p w14:paraId="1C4166FE" w14:textId="77777777" w:rsidR="006B0507" w:rsidRPr="00677968" w:rsidRDefault="006B0507" w:rsidP="00DE2AF0">
            <w:pPr>
              <w:ind w:left="0" w:hanging="2"/>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Unidad</w:t>
            </w:r>
          </w:p>
        </w:tc>
        <w:tc>
          <w:tcPr>
            <w:tcW w:w="2694" w:type="dxa"/>
            <w:tcBorders>
              <w:top w:val="single" w:sz="4" w:space="0" w:color="auto"/>
              <w:left w:val="single" w:sz="4" w:space="0" w:color="auto"/>
              <w:bottom w:val="single" w:sz="4" w:space="0" w:color="auto"/>
              <w:right w:val="single" w:sz="4" w:space="0" w:color="auto"/>
            </w:tcBorders>
            <w:vAlign w:val="center"/>
          </w:tcPr>
          <w:p w14:paraId="1418EE4D" w14:textId="77777777" w:rsidR="006B0507" w:rsidRPr="00621036" w:rsidRDefault="006B0507" w:rsidP="00DE2AF0">
            <w:pPr>
              <w:spacing w:line="240" w:lineRule="atLeast"/>
              <w:ind w:left="0" w:hanging="2"/>
              <w:jc w:val="both"/>
              <w:rPr>
                <w:rFonts w:asciiTheme="majorHAnsi" w:hAnsiTheme="majorHAnsi" w:cstheme="majorHAnsi"/>
                <w:b/>
                <w:bCs/>
                <w:sz w:val="22"/>
                <w:szCs w:val="22"/>
              </w:rPr>
            </w:pPr>
            <w:r w:rsidRPr="00621036">
              <w:rPr>
                <w:rFonts w:asciiTheme="majorHAnsi" w:hAnsiTheme="majorHAnsi" w:cstheme="majorHAnsi"/>
                <w:b/>
                <w:bCs/>
                <w:sz w:val="22"/>
                <w:szCs w:val="22"/>
              </w:rPr>
              <w:t xml:space="preserve">Unidades de almacenamiento SSD externo 2 TB </w:t>
            </w:r>
          </w:p>
          <w:p w14:paraId="1B7AB327" w14:textId="77777777" w:rsidR="006B0507" w:rsidRPr="00621036" w:rsidRDefault="006B0507" w:rsidP="00DE2AF0">
            <w:pPr>
              <w:spacing w:line="240" w:lineRule="atLeast"/>
              <w:ind w:left="0" w:hanging="2"/>
              <w:jc w:val="both"/>
              <w:rPr>
                <w:rFonts w:asciiTheme="majorHAnsi" w:hAnsiTheme="majorHAnsi" w:cstheme="majorHAnsi"/>
                <w:b/>
                <w:bCs/>
                <w:sz w:val="22"/>
                <w:szCs w:val="22"/>
              </w:rPr>
            </w:pPr>
            <w:r w:rsidRPr="00621036">
              <w:rPr>
                <w:rFonts w:asciiTheme="majorHAnsi" w:hAnsiTheme="majorHAnsi" w:cstheme="majorHAnsi"/>
                <w:b/>
                <w:bCs/>
                <w:sz w:val="22"/>
                <w:szCs w:val="22"/>
              </w:rPr>
              <w:t>Especificaciones:</w:t>
            </w:r>
          </w:p>
          <w:p w14:paraId="4D3794F7" w14:textId="77777777" w:rsidR="006B0507" w:rsidRPr="00621036" w:rsidRDefault="006B0507" w:rsidP="00DE2AF0">
            <w:pPr>
              <w:ind w:left="0" w:hanging="2"/>
              <w:jc w:val="both"/>
              <w:rPr>
                <w:rFonts w:asciiTheme="majorHAnsi" w:hAnsiTheme="majorHAnsi" w:cstheme="majorHAnsi"/>
                <w:color w:val="000000"/>
                <w:sz w:val="22"/>
                <w:szCs w:val="22"/>
              </w:rPr>
            </w:pPr>
            <w:r w:rsidRPr="00621036">
              <w:rPr>
                <w:rFonts w:asciiTheme="majorHAnsi" w:hAnsiTheme="majorHAnsi" w:cstheme="majorHAnsi"/>
                <w:sz w:val="22"/>
                <w:szCs w:val="22"/>
              </w:rPr>
              <w:t xml:space="preserve">2 TB, interfaz USB-C (incluye cable USB-C); protocolo UASP; compatible TRIM. Rendimiento mínimo: lectura ≥800 MB/s, escritura ≥700 MB/s (sostenido); controlador </w:t>
            </w:r>
            <w:proofErr w:type="spellStart"/>
            <w:r w:rsidRPr="00621036">
              <w:rPr>
                <w:rFonts w:asciiTheme="majorHAnsi" w:hAnsiTheme="majorHAnsi" w:cstheme="majorHAnsi"/>
                <w:sz w:val="22"/>
                <w:szCs w:val="22"/>
              </w:rPr>
              <w:t>NVMe</w:t>
            </w:r>
            <w:proofErr w:type="spellEnd"/>
            <w:r w:rsidRPr="00621036">
              <w:rPr>
                <w:rFonts w:asciiTheme="majorHAnsi" w:hAnsiTheme="majorHAnsi" w:cstheme="majorHAnsi"/>
                <w:sz w:val="22"/>
                <w:szCs w:val="22"/>
              </w:rPr>
              <w:t xml:space="preserve"> y disipación pasiva. Resistencia a golpes/caídas ≥1,5 m; IP54 o funda protectora (valorable) Compatibilidad Windows/macOS/Linux. Indicador LED de actividad; cable 0,3–0,5 m; carcasa de aluminio/plástico </w:t>
            </w:r>
            <w:r w:rsidRPr="00621036">
              <w:rPr>
                <w:rFonts w:asciiTheme="majorHAnsi" w:hAnsiTheme="majorHAnsi" w:cstheme="majorHAnsi"/>
                <w:sz w:val="22"/>
                <w:szCs w:val="22"/>
              </w:rPr>
              <w:lastRenderedPageBreak/>
              <w:t>reforzado. Garantía ≥36 meses; CE/FCC/RoHS; se aceptan equivalentes.</w:t>
            </w:r>
          </w:p>
        </w:tc>
        <w:tc>
          <w:tcPr>
            <w:tcW w:w="2212" w:type="dxa"/>
            <w:tcBorders>
              <w:top w:val="single" w:sz="4" w:space="0" w:color="000000"/>
              <w:left w:val="single" w:sz="4" w:space="0" w:color="000000"/>
              <w:bottom w:val="single" w:sz="4" w:space="0" w:color="000000"/>
              <w:right w:val="single" w:sz="4" w:space="0" w:color="000000"/>
            </w:tcBorders>
            <w:vAlign w:val="center"/>
          </w:tcPr>
          <w:p w14:paraId="685AB19A" w14:textId="77777777" w:rsidR="006B0507" w:rsidRPr="00677968" w:rsidRDefault="006B0507" w:rsidP="00DE2AF0">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tcPr>
          <w:p w14:paraId="7A5C5408" w14:textId="77777777" w:rsidR="006B0507" w:rsidRDefault="006B0507" w:rsidP="00DE2AF0">
            <w:pPr>
              <w:ind w:left="0" w:hanging="2"/>
              <w:jc w:val="center"/>
              <w:rPr>
                <w:rFonts w:asciiTheme="majorHAnsi" w:hAnsiTheme="majorHAnsi" w:cstheme="majorHAnsi"/>
                <w:sz w:val="22"/>
                <w:szCs w:val="22"/>
              </w:rPr>
            </w:pPr>
          </w:p>
          <w:p w14:paraId="4310B71C" w14:textId="77777777" w:rsidR="006B0507" w:rsidRDefault="006B0507" w:rsidP="00DE2AF0">
            <w:pPr>
              <w:ind w:left="0" w:hanging="2"/>
              <w:jc w:val="center"/>
              <w:rPr>
                <w:rFonts w:asciiTheme="majorHAnsi" w:hAnsiTheme="majorHAnsi" w:cstheme="majorHAnsi"/>
                <w:sz w:val="22"/>
                <w:szCs w:val="22"/>
              </w:rPr>
            </w:pPr>
          </w:p>
          <w:p w14:paraId="734D7EEA" w14:textId="77777777" w:rsidR="006B0507" w:rsidRDefault="006B0507" w:rsidP="00DE2AF0">
            <w:pPr>
              <w:ind w:left="0" w:hanging="2"/>
              <w:jc w:val="center"/>
              <w:rPr>
                <w:rFonts w:asciiTheme="majorHAnsi" w:hAnsiTheme="majorHAnsi" w:cstheme="majorHAnsi"/>
                <w:sz w:val="22"/>
                <w:szCs w:val="22"/>
              </w:rPr>
            </w:pPr>
          </w:p>
          <w:p w14:paraId="7F0ADDBA" w14:textId="77777777" w:rsidR="006B0507" w:rsidRDefault="006B0507" w:rsidP="00DE2AF0">
            <w:pPr>
              <w:ind w:left="0" w:hanging="2"/>
              <w:jc w:val="center"/>
              <w:rPr>
                <w:rFonts w:asciiTheme="majorHAnsi" w:hAnsiTheme="majorHAnsi" w:cstheme="majorHAnsi"/>
                <w:sz w:val="22"/>
                <w:szCs w:val="22"/>
              </w:rPr>
            </w:pPr>
          </w:p>
          <w:p w14:paraId="5EE91930" w14:textId="77777777" w:rsidR="006B0507" w:rsidRDefault="006B0507" w:rsidP="00DE2AF0">
            <w:pPr>
              <w:ind w:left="0" w:hanging="2"/>
              <w:jc w:val="center"/>
              <w:rPr>
                <w:rFonts w:asciiTheme="majorHAnsi" w:hAnsiTheme="majorHAnsi" w:cstheme="majorHAnsi"/>
                <w:sz w:val="22"/>
                <w:szCs w:val="22"/>
              </w:rPr>
            </w:pPr>
          </w:p>
          <w:p w14:paraId="2F782094" w14:textId="77777777" w:rsidR="006B0507" w:rsidRDefault="006B0507" w:rsidP="00DE2AF0">
            <w:pPr>
              <w:ind w:left="0" w:hanging="2"/>
              <w:jc w:val="center"/>
              <w:rPr>
                <w:rFonts w:asciiTheme="majorHAnsi" w:hAnsiTheme="majorHAnsi" w:cstheme="majorHAnsi"/>
                <w:sz w:val="22"/>
                <w:szCs w:val="22"/>
              </w:rPr>
            </w:pPr>
          </w:p>
          <w:p w14:paraId="2E8694F3" w14:textId="77777777" w:rsidR="006B0507" w:rsidRDefault="006B0507" w:rsidP="00DE2AF0">
            <w:pPr>
              <w:ind w:left="0" w:hanging="2"/>
              <w:jc w:val="center"/>
              <w:rPr>
                <w:rFonts w:asciiTheme="majorHAnsi" w:hAnsiTheme="majorHAnsi" w:cstheme="majorHAnsi"/>
                <w:sz w:val="22"/>
                <w:szCs w:val="22"/>
              </w:rPr>
            </w:pPr>
          </w:p>
          <w:p w14:paraId="7C0CF72E" w14:textId="77777777" w:rsidR="006B0507" w:rsidRDefault="006B0507" w:rsidP="00DE2AF0">
            <w:pPr>
              <w:ind w:left="0" w:hanging="2"/>
              <w:jc w:val="center"/>
              <w:rPr>
                <w:rFonts w:asciiTheme="majorHAnsi" w:hAnsiTheme="majorHAnsi" w:cstheme="majorHAnsi"/>
                <w:sz w:val="22"/>
                <w:szCs w:val="22"/>
              </w:rPr>
            </w:pPr>
          </w:p>
          <w:p w14:paraId="187395CD" w14:textId="77777777" w:rsidR="006B0507" w:rsidRPr="00677968" w:rsidRDefault="006B0507" w:rsidP="00DE2AF0">
            <w:pPr>
              <w:ind w:left="0" w:hanging="2"/>
              <w:jc w:val="center"/>
              <w:rPr>
                <w:rFonts w:asciiTheme="majorHAnsi" w:hAnsiTheme="majorHAnsi" w:cstheme="majorHAnsi"/>
                <w:sz w:val="22"/>
                <w:szCs w:val="22"/>
              </w:rPr>
            </w:pPr>
            <w:r>
              <w:rPr>
                <w:rFonts w:asciiTheme="majorHAnsi" w:hAnsiTheme="majorHAnsi" w:cstheme="majorHAnsi"/>
                <w:sz w:val="22"/>
                <w:szCs w:val="22"/>
              </w:rPr>
              <w:t>7</w:t>
            </w:r>
          </w:p>
        </w:tc>
        <w:tc>
          <w:tcPr>
            <w:tcW w:w="1014" w:type="dxa"/>
            <w:tcBorders>
              <w:top w:val="nil"/>
              <w:left w:val="nil"/>
              <w:bottom w:val="single" w:sz="4" w:space="0" w:color="000000"/>
              <w:right w:val="single" w:sz="4" w:space="0" w:color="000000"/>
            </w:tcBorders>
            <w:vAlign w:val="center"/>
          </w:tcPr>
          <w:p w14:paraId="25469724" w14:textId="77777777" w:rsidR="006B0507" w:rsidRPr="00677968" w:rsidRDefault="006B0507" w:rsidP="00DE2AF0">
            <w:pPr>
              <w:ind w:left="0" w:hanging="2"/>
              <w:jc w:val="center"/>
              <w:rPr>
                <w:rFonts w:asciiTheme="majorHAnsi" w:eastAsia="Calibri" w:hAnsiTheme="majorHAnsi" w:cstheme="majorHAnsi"/>
                <w:sz w:val="22"/>
                <w:szCs w:val="22"/>
              </w:rPr>
            </w:pPr>
          </w:p>
        </w:tc>
        <w:tc>
          <w:tcPr>
            <w:tcW w:w="818" w:type="dxa"/>
            <w:tcBorders>
              <w:top w:val="nil"/>
              <w:left w:val="nil"/>
              <w:bottom w:val="single" w:sz="4" w:space="0" w:color="000000"/>
              <w:right w:val="single" w:sz="4" w:space="0" w:color="000000"/>
            </w:tcBorders>
            <w:vAlign w:val="center"/>
          </w:tcPr>
          <w:p w14:paraId="2021065D" w14:textId="77777777" w:rsidR="006B0507" w:rsidRPr="00677968" w:rsidRDefault="006B0507" w:rsidP="00DE2AF0">
            <w:pPr>
              <w:ind w:left="0" w:hanging="2"/>
              <w:jc w:val="center"/>
              <w:rPr>
                <w:rFonts w:asciiTheme="majorHAnsi" w:eastAsia="Calibri" w:hAnsiTheme="majorHAnsi" w:cstheme="majorHAnsi"/>
                <w:sz w:val="22"/>
                <w:szCs w:val="22"/>
              </w:rPr>
            </w:pPr>
          </w:p>
        </w:tc>
      </w:tr>
    </w:tbl>
    <w:p w14:paraId="7F7F6FEB" w14:textId="77777777" w:rsidR="006B0507" w:rsidRDefault="006B0507" w:rsidP="006B0507">
      <w:pPr>
        <w:ind w:left="0" w:hanging="2"/>
        <w:jc w:val="both"/>
        <w:rPr>
          <w:rFonts w:asciiTheme="majorHAnsi" w:eastAsia="Calibri" w:hAnsiTheme="majorHAnsi" w:cstheme="majorHAnsi"/>
          <w:b/>
          <w:sz w:val="22"/>
          <w:szCs w:val="22"/>
        </w:rPr>
      </w:pPr>
    </w:p>
    <w:p w14:paraId="56F59044" w14:textId="77777777" w:rsidR="006B0507" w:rsidRDefault="006B0507" w:rsidP="006B0507">
      <w:pPr>
        <w:ind w:left="0" w:hanging="2"/>
        <w:jc w:val="both"/>
        <w:rPr>
          <w:rFonts w:asciiTheme="majorHAnsi" w:eastAsia="Calibri" w:hAnsiTheme="majorHAnsi" w:cstheme="majorHAnsi"/>
          <w:b/>
          <w:sz w:val="22"/>
          <w:szCs w:val="22"/>
        </w:rPr>
      </w:pPr>
    </w:p>
    <w:p w14:paraId="25AC7153" w14:textId="77777777" w:rsidR="006B0507" w:rsidRPr="00677968" w:rsidRDefault="006B0507" w:rsidP="006B0507">
      <w:pPr>
        <w:ind w:left="0" w:hanging="2"/>
        <w:jc w:val="both"/>
        <w:rPr>
          <w:rFonts w:asciiTheme="majorHAnsi" w:eastAsia="Calibri" w:hAnsiTheme="majorHAnsi" w:cstheme="majorHAnsi"/>
          <w:b/>
          <w:sz w:val="22"/>
          <w:szCs w:val="22"/>
        </w:rPr>
      </w:pPr>
    </w:p>
    <w:p w14:paraId="638430DA" w14:textId="77777777" w:rsidR="006B0507" w:rsidRPr="00677968" w:rsidRDefault="006B0507" w:rsidP="006B0507">
      <w:pPr>
        <w:ind w:left="0" w:hanging="2"/>
        <w:jc w:val="center"/>
        <w:rPr>
          <w:rFonts w:asciiTheme="majorHAnsi" w:eastAsia="Calibri" w:hAnsiTheme="majorHAnsi" w:cstheme="majorHAnsi"/>
          <w:b/>
          <w:bCs/>
          <w:sz w:val="22"/>
          <w:szCs w:val="22"/>
        </w:rPr>
      </w:pPr>
      <w:r w:rsidRPr="00677968">
        <w:rPr>
          <w:rFonts w:asciiTheme="majorHAnsi" w:eastAsia="Calibri" w:hAnsiTheme="majorHAnsi" w:cstheme="majorHAnsi"/>
          <w:b/>
          <w:bCs/>
          <w:sz w:val="22"/>
          <w:szCs w:val="22"/>
        </w:rPr>
        <w:t>Lote 5</w:t>
      </w:r>
    </w:p>
    <w:tbl>
      <w:tblPr>
        <w:tblW w:w="9532" w:type="dxa"/>
        <w:jc w:val="center"/>
        <w:tblLayout w:type="fixed"/>
        <w:tblLook w:val="0000" w:firstRow="0" w:lastRow="0" w:firstColumn="0" w:lastColumn="0" w:noHBand="0" w:noVBand="0"/>
      </w:tblPr>
      <w:tblGrid>
        <w:gridCol w:w="643"/>
        <w:gridCol w:w="1053"/>
        <w:gridCol w:w="2268"/>
        <w:gridCol w:w="2638"/>
        <w:gridCol w:w="1098"/>
        <w:gridCol w:w="1014"/>
        <w:gridCol w:w="818"/>
      </w:tblGrid>
      <w:tr w:rsidR="006B0507" w:rsidRPr="00677968" w14:paraId="3D44E312" w14:textId="77777777" w:rsidTr="00DE2AF0">
        <w:trPr>
          <w:trHeight w:val="17"/>
          <w:tblHeader/>
          <w:jc w:val="center"/>
        </w:trPr>
        <w:tc>
          <w:tcPr>
            <w:tcW w:w="6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5301C5"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No. de ítem</w:t>
            </w:r>
          </w:p>
        </w:tc>
        <w:tc>
          <w:tcPr>
            <w:tcW w:w="1053" w:type="dxa"/>
            <w:tcBorders>
              <w:top w:val="single" w:sz="4" w:space="0" w:color="000000"/>
              <w:left w:val="nil"/>
              <w:bottom w:val="single" w:sz="4" w:space="0" w:color="000000"/>
              <w:right w:val="single" w:sz="4" w:space="0" w:color="000000"/>
            </w:tcBorders>
            <w:shd w:val="clear" w:color="auto" w:fill="D9D9D9"/>
            <w:vAlign w:val="center"/>
          </w:tcPr>
          <w:p w14:paraId="4877D5F5"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Unidad</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57E75B"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Descripción</w:t>
            </w:r>
          </w:p>
        </w:tc>
        <w:tc>
          <w:tcPr>
            <w:tcW w:w="26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534F40"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Especificaciones Técnicas</w:t>
            </w:r>
          </w:p>
        </w:tc>
        <w:tc>
          <w:tcPr>
            <w:tcW w:w="1098" w:type="dxa"/>
            <w:tcBorders>
              <w:top w:val="single" w:sz="4" w:space="0" w:color="000000"/>
              <w:left w:val="nil"/>
              <w:bottom w:val="single" w:sz="4" w:space="0" w:color="000000"/>
              <w:right w:val="single" w:sz="4" w:space="0" w:color="000000"/>
            </w:tcBorders>
            <w:shd w:val="clear" w:color="auto" w:fill="D9D9D9"/>
            <w:vAlign w:val="center"/>
          </w:tcPr>
          <w:p w14:paraId="5A13FEC6"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Cantidad</w:t>
            </w:r>
          </w:p>
        </w:tc>
        <w:tc>
          <w:tcPr>
            <w:tcW w:w="1014" w:type="dxa"/>
            <w:tcBorders>
              <w:top w:val="single" w:sz="4" w:space="0" w:color="000000"/>
              <w:left w:val="nil"/>
              <w:bottom w:val="single" w:sz="4" w:space="0" w:color="000000"/>
              <w:right w:val="single" w:sz="4" w:space="0" w:color="000000"/>
            </w:tcBorders>
            <w:shd w:val="clear" w:color="auto" w:fill="D9D9D9"/>
            <w:vAlign w:val="center"/>
          </w:tcPr>
          <w:p w14:paraId="4C21D86E"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Precio Unitario en COP$</w:t>
            </w:r>
          </w:p>
        </w:tc>
        <w:tc>
          <w:tcPr>
            <w:tcW w:w="818" w:type="dxa"/>
            <w:tcBorders>
              <w:top w:val="single" w:sz="4" w:space="0" w:color="000000"/>
              <w:left w:val="nil"/>
              <w:bottom w:val="single" w:sz="4" w:space="0" w:color="000000"/>
              <w:right w:val="single" w:sz="4" w:space="0" w:color="000000"/>
            </w:tcBorders>
            <w:shd w:val="clear" w:color="auto" w:fill="D9D9D9"/>
            <w:vAlign w:val="center"/>
          </w:tcPr>
          <w:p w14:paraId="4978E062"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Precio Total en COP$</w:t>
            </w:r>
          </w:p>
        </w:tc>
      </w:tr>
      <w:tr w:rsidR="006B0507" w:rsidRPr="00677968" w14:paraId="76A228AC" w14:textId="77777777" w:rsidTr="00DE2AF0">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16C810B8"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1</w:t>
            </w:r>
          </w:p>
        </w:tc>
        <w:tc>
          <w:tcPr>
            <w:tcW w:w="1053" w:type="dxa"/>
            <w:tcBorders>
              <w:top w:val="single" w:sz="4" w:space="0" w:color="000000"/>
              <w:left w:val="nil"/>
              <w:bottom w:val="single" w:sz="4" w:space="0" w:color="000000"/>
              <w:right w:val="single" w:sz="4" w:space="0" w:color="000000"/>
            </w:tcBorders>
            <w:vAlign w:val="center"/>
          </w:tcPr>
          <w:p w14:paraId="14361AE5" w14:textId="77777777" w:rsidR="006B0507" w:rsidRPr="00677968" w:rsidRDefault="006B0507" w:rsidP="00DE2AF0">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Unidad</w:t>
            </w:r>
          </w:p>
        </w:tc>
        <w:tc>
          <w:tcPr>
            <w:tcW w:w="2268" w:type="dxa"/>
            <w:tcBorders>
              <w:top w:val="single" w:sz="4" w:space="0" w:color="auto"/>
              <w:left w:val="single" w:sz="4" w:space="0" w:color="auto"/>
              <w:bottom w:val="single" w:sz="4" w:space="0" w:color="auto"/>
              <w:right w:val="single" w:sz="4" w:space="0" w:color="auto"/>
            </w:tcBorders>
            <w:vAlign w:val="center"/>
          </w:tcPr>
          <w:p w14:paraId="7AB27192" w14:textId="77777777" w:rsidR="006B0507" w:rsidRPr="00621036" w:rsidRDefault="006B0507" w:rsidP="00DE2AF0">
            <w:pPr>
              <w:spacing w:line="240" w:lineRule="atLeast"/>
              <w:ind w:left="0" w:hanging="2"/>
              <w:jc w:val="both"/>
              <w:rPr>
                <w:rFonts w:asciiTheme="majorHAnsi" w:hAnsiTheme="majorHAnsi" w:cstheme="majorHAnsi"/>
                <w:b/>
                <w:bCs/>
                <w:sz w:val="22"/>
                <w:szCs w:val="22"/>
              </w:rPr>
            </w:pPr>
            <w:r w:rsidRPr="00621036">
              <w:rPr>
                <w:rFonts w:asciiTheme="majorHAnsi" w:hAnsiTheme="majorHAnsi" w:cstheme="majorHAnsi"/>
                <w:b/>
                <w:bCs/>
                <w:sz w:val="22"/>
                <w:szCs w:val="22"/>
              </w:rPr>
              <w:t>Cámara fotográfica</w:t>
            </w:r>
          </w:p>
          <w:p w14:paraId="2ABBD897" w14:textId="77777777" w:rsidR="006B0507" w:rsidRPr="00621036" w:rsidRDefault="006B0507" w:rsidP="00DE2AF0">
            <w:pPr>
              <w:spacing w:line="240" w:lineRule="atLeast"/>
              <w:ind w:left="0" w:hanging="2"/>
              <w:jc w:val="both"/>
              <w:rPr>
                <w:rFonts w:asciiTheme="majorHAnsi" w:hAnsiTheme="majorHAnsi" w:cstheme="majorHAnsi"/>
                <w:b/>
                <w:bCs/>
                <w:sz w:val="22"/>
                <w:szCs w:val="22"/>
              </w:rPr>
            </w:pPr>
            <w:r w:rsidRPr="00621036">
              <w:rPr>
                <w:rFonts w:asciiTheme="majorHAnsi" w:hAnsiTheme="majorHAnsi" w:cstheme="majorHAnsi"/>
                <w:b/>
                <w:bCs/>
                <w:sz w:val="22"/>
                <w:szCs w:val="22"/>
              </w:rPr>
              <w:t xml:space="preserve">Especificaciones: </w:t>
            </w:r>
          </w:p>
          <w:p w14:paraId="0370D7B9" w14:textId="77777777" w:rsidR="006B0507" w:rsidRPr="00621036" w:rsidRDefault="006B0507" w:rsidP="00DE2AF0">
            <w:pPr>
              <w:ind w:left="0" w:hanging="2"/>
              <w:jc w:val="both"/>
              <w:rPr>
                <w:rFonts w:asciiTheme="majorHAnsi" w:eastAsia="Calibri" w:hAnsiTheme="majorHAnsi" w:cstheme="majorHAnsi"/>
                <w:color w:val="000000"/>
                <w:sz w:val="22"/>
                <w:szCs w:val="22"/>
              </w:rPr>
            </w:pPr>
            <w:proofErr w:type="spellStart"/>
            <w:r w:rsidRPr="00621036">
              <w:rPr>
                <w:rFonts w:asciiTheme="majorHAnsi" w:hAnsiTheme="majorHAnsi" w:cstheme="majorHAnsi"/>
                <w:sz w:val="22"/>
                <w:szCs w:val="22"/>
              </w:rPr>
              <w:t>Mirrorless</w:t>
            </w:r>
            <w:proofErr w:type="spellEnd"/>
            <w:r w:rsidRPr="00621036">
              <w:rPr>
                <w:rFonts w:asciiTheme="majorHAnsi" w:hAnsiTheme="majorHAnsi" w:cstheme="majorHAnsi"/>
                <w:sz w:val="22"/>
                <w:szCs w:val="22"/>
              </w:rPr>
              <w:t xml:space="preserve">/DSLR, ≥24 MP, 4K ≥30 </w:t>
            </w:r>
            <w:proofErr w:type="spellStart"/>
            <w:r w:rsidRPr="00621036">
              <w:rPr>
                <w:rFonts w:asciiTheme="majorHAnsi" w:hAnsiTheme="majorHAnsi" w:cstheme="majorHAnsi"/>
                <w:sz w:val="22"/>
                <w:szCs w:val="22"/>
              </w:rPr>
              <w:t>fps</w:t>
            </w:r>
            <w:proofErr w:type="spellEnd"/>
            <w:r w:rsidRPr="00621036">
              <w:rPr>
                <w:rFonts w:asciiTheme="majorHAnsi" w:hAnsiTheme="majorHAnsi" w:cstheme="majorHAnsi"/>
                <w:sz w:val="22"/>
                <w:szCs w:val="22"/>
              </w:rPr>
              <w:t xml:space="preserve">, entrada para micrófono, zapata y estabilización (en cuerpo o lente). Autofoco de detección de fase/contraste; buen desempeño en baja luz (ISO alto utilizable). Conectividad: </w:t>
            </w:r>
            <w:proofErr w:type="spellStart"/>
            <w:r w:rsidRPr="00621036">
              <w:rPr>
                <w:rFonts w:asciiTheme="majorHAnsi" w:hAnsiTheme="majorHAnsi" w:cstheme="majorHAnsi"/>
                <w:sz w:val="22"/>
                <w:szCs w:val="22"/>
              </w:rPr>
              <w:t>Wi</w:t>
            </w:r>
            <w:proofErr w:type="spellEnd"/>
            <w:r w:rsidRPr="00621036">
              <w:rPr>
                <w:rFonts w:asciiTheme="majorHAnsi" w:hAnsiTheme="majorHAnsi" w:cstheme="majorHAnsi"/>
                <w:sz w:val="22"/>
                <w:szCs w:val="22"/>
              </w:rPr>
              <w:t xml:space="preserve">-Fi/Bluetooth, USB-C. Incluye 2 baterías, cargador, correa y memoria ≥128 GB UHS-I/U3. Lente (1 unidad) </w:t>
            </w:r>
            <w:proofErr w:type="gramStart"/>
            <w:r w:rsidRPr="00621036">
              <w:rPr>
                <w:rFonts w:asciiTheme="majorHAnsi" w:hAnsiTheme="majorHAnsi" w:cstheme="majorHAnsi"/>
                <w:sz w:val="22"/>
                <w:szCs w:val="22"/>
              </w:rPr>
              <w:t>Zoom</w:t>
            </w:r>
            <w:proofErr w:type="gramEnd"/>
            <w:r w:rsidRPr="00621036">
              <w:rPr>
                <w:rFonts w:asciiTheme="majorHAnsi" w:hAnsiTheme="majorHAnsi" w:cstheme="majorHAnsi"/>
                <w:sz w:val="22"/>
                <w:szCs w:val="22"/>
              </w:rPr>
              <w:t xml:space="preserve"> estándar equivalente 24–70 mm o 24–105 mm; apertura f/2.8–f/4. Estabilización óptica valorable; sellado contra intemperie; parasol incluido. Montura compatible con la cámara ofertada.</w:t>
            </w:r>
          </w:p>
        </w:tc>
        <w:tc>
          <w:tcPr>
            <w:tcW w:w="2638" w:type="dxa"/>
            <w:tcBorders>
              <w:top w:val="single" w:sz="4" w:space="0" w:color="000000"/>
              <w:left w:val="single" w:sz="4" w:space="0" w:color="000000"/>
              <w:bottom w:val="single" w:sz="4" w:space="0" w:color="000000"/>
              <w:right w:val="single" w:sz="4" w:space="0" w:color="000000"/>
            </w:tcBorders>
            <w:vAlign w:val="center"/>
          </w:tcPr>
          <w:p w14:paraId="1B1096E5" w14:textId="77777777" w:rsidR="006B0507" w:rsidRPr="00677968" w:rsidRDefault="006B0507" w:rsidP="00DE2AF0">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tcPr>
          <w:p w14:paraId="66799BFE" w14:textId="77777777" w:rsidR="006B0507" w:rsidRDefault="006B0507" w:rsidP="00DE2AF0">
            <w:pPr>
              <w:ind w:left="0" w:hanging="2"/>
              <w:jc w:val="center"/>
              <w:rPr>
                <w:rFonts w:asciiTheme="majorHAnsi" w:hAnsiTheme="majorHAnsi" w:cstheme="majorHAnsi"/>
                <w:sz w:val="22"/>
                <w:szCs w:val="22"/>
              </w:rPr>
            </w:pPr>
          </w:p>
          <w:p w14:paraId="62624014" w14:textId="77777777" w:rsidR="006B0507" w:rsidRDefault="006B0507" w:rsidP="00DE2AF0">
            <w:pPr>
              <w:ind w:left="0" w:hanging="2"/>
              <w:jc w:val="center"/>
              <w:rPr>
                <w:rFonts w:asciiTheme="majorHAnsi" w:hAnsiTheme="majorHAnsi" w:cstheme="majorHAnsi"/>
                <w:sz w:val="22"/>
                <w:szCs w:val="22"/>
              </w:rPr>
            </w:pPr>
          </w:p>
          <w:p w14:paraId="6E41332D" w14:textId="77777777" w:rsidR="006B0507" w:rsidRDefault="006B0507" w:rsidP="00DE2AF0">
            <w:pPr>
              <w:ind w:left="0" w:hanging="2"/>
              <w:jc w:val="center"/>
              <w:rPr>
                <w:rFonts w:asciiTheme="majorHAnsi" w:hAnsiTheme="majorHAnsi" w:cstheme="majorHAnsi"/>
                <w:sz w:val="22"/>
                <w:szCs w:val="22"/>
              </w:rPr>
            </w:pPr>
          </w:p>
          <w:p w14:paraId="56554579" w14:textId="77777777" w:rsidR="006B0507" w:rsidRDefault="006B0507" w:rsidP="00DE2AF0">
            <w:pPr>
              <w:ind w:left="0" w:hanging="2"/>
              <w:jc w:val="center"/>
              <w:rPr>
                <w:rFonts w:asciiTheme="majorHAnsi" w:hAnsiTheme="majorHAnsi" w:cstheme="majorHAnsi"/>
                <w:sz w:val="22"/>
                <w:szCs w:val="22"/>
              </w:rPr>
            </w:pPr>
          </w:p>
          <w:p w14:paraId="2057242D" w14:textId="77777777" w:rsidR="006B0507" w:rsidRDefault="006B0507" w:rsidP="00DE2AF0">
            <w:pPr>
              <w:ind w:left="0" w:hanging="2"/>
              <w:jc w:val="center"/>
              <w:rPr>
                <w:rFonts w:asciiTheme="majorHAnsi" w:hAnsiTheme="majorHAnsi" w:cstheme="majorHAnsi"/>
                <w:sz w:val="22"/>
                <w:szCs w:val="22"/>
              </w:rPr>
            </w:pPr>
          </w:p>
          <w:p w14:paraId="4A13976E" w14:textId="77777777" w:rsidR="006B0507" w:rsidRDefault="006B0507" w:rsidP="00DE2AF0">
            <w:pPr>
              <w:ind w:left="0" w:hanging="2"/>
              <w:jc w:val="center"/>
              <w:rPr>
                <w:rFonts w:asciiTheme="majorHAnsi" w:hAnsiTheme="majorHAnsi" w:cstheme="majorHAnsi"/>
                <w:sz w:val="22"/>
                <w:szCs w:val="22"/>
              </w:rPr>
            </w:pPr>
          </w:p>
          <w:p w14:paraId="6CA542EE" w14:textId="77777777" w:rsidR="006B0507" w:rsidRPr="00677968" w:rsidRDefault="006B0507" w:rsidP="00DE2AF0">
            <w:pPr>
              <w:ind w:left="0" w:hanging="2"/>
              <w:jc w:val="center"/>
              <w:rPr>
                <w:rFonts w:asciiTheme="majorHAnsi" w:eastAsia="Calibri" w:hAnsiTheme="majorHAnsi" w:cstheme="majorHAnsi"/>
                <w:sz w:val="22"/>
                <w:szCs w:val="22"/>
              </w:rPr>
            </w:pPr>
            <w:r w:rsidRPr="00677968">
              <w:rPr>
                <w:rFonts w:asciiTheme="majorHAnsi" w:hAnsiTheme="majorHAnsi" w:cstheme="majorHAnsi"/>
                <w:sz w:val="22"/>
                <w:szCs w:val="22"/>
              </w:rPr>
              <w:t>1</w:t>
            </w:r>
          </w:p>
        </w:tc>
        <w:tc>
          <w:tcPr>
            <w:tcW w:w="1014" w:type="dxa"/>
            <w:tcBorders>
              <w:top w:val="nil"/>
              <w:left w:val="nil"/>
              <w:bottom w:val="single" w:sz="4" w:space="0" w:color="auto"/>
              <w:right w:val="single" w:sz="4" w:space="0" w:color="000000"/>
            </w:tcBorders>
            <w:vAlign w:val="center"/>
          </w:tcPr>
          <w:p w14:paraId="1B059ADA" w14:textId="77777777" w:rsidR="006B0507" w:rsidRPr="00677968" w:rsidRDefault="006B0507" w:rsidP="00DE2AF0">
            <w:pPr>
              <w:ind w:left="0" w:hanging="2"/>
              <w:jc w:val="center"/>
              <w:rPr>
                <w:rFonts w:asciiTheme="majorHAnsi" w:eastAsia="Calibri" w:hAnsiTheme="majorHAnsi" w:cstheme="majorHAnsi"/>
                <w:sz w:val="22"/>
                <w:szCs w:val="22"/>
              </w:rPr>
            </w:pPr>
          </w:p>
        </w:tc>
        <w:tc>
          <w:tcPr>
            <w:tcW w:w="818" w:type="dxa"/>
            <w:tcBorders>
              <w:top w:val="nil"/>
              <w:left w:val="nil"/>
              <w:bottom w:val="single" w:sz="4" w:space="0" w:color="auto"/>
              <w:right w:val="single" w:sz="4" w:space="0" w:color="000000"/>
            </w:tcBorders>
            <w:vAlign w:val="center"/>
          </w:tcPr>
          <w:p w14:paraId="4112505F" w14:textId="77777777" w:rsidR="006B0507" w:rsidRPr="00677968" w:rsidRDefault="006B0507" w:rsidP="00DE2AF0">
            <w:pPr>
              <w:ind w:left="0" w:hanging="2"/>
              <w:jc w:val="center"/>
              <w:rPr>
                <w:rFonts w:asciiTheme="majorHAnsi" w:eastAsia="Calibri" w:hAnsiTheme="majorHAnsi" w:cstheme="majorHAnsi"/>
                <w:sz w:val="22"/>
                <w:szCs w:val="22"/>
              </w:rPr>
            </w:pPr>
          </w:p>
        </w:tc>
      </w:tr>
      <w:tr w:rsidR="006B0507" w:rsidRPr="00621036" w14:paraId="7B42A909" w14:textId="77777777" w:rsidTr="00DE2AF0">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45FF385C" w14:textId="77777777" w:rsidR="006B0507" w:rsidRPr="00677968" w:rsidRDefault="006B0507" w:rsidP="00DE2AF0">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lang w:val="pt-BR"/>
              </w:rPr>
              <w:t>2</w:t>
            </w:r>
          </w:p>
        </w:tc>
        <w:tc>
          <w:tcPr>
            <w:tcW w:w="1053" w:type="dxa"/>
            <w:tcBorders>
              <w:top w:val="single" w:sz="4" w:space="0" w:color="000000"/>
              <w:left w:val="nil"/>
              <w:bottom w:val="single" w:sz="4" w:space="0" w:color="000000"/>
              <w:right w:val="single" w:sz="4" w:space="0" w:color="000000"/>
            </w:tcBorders>
            <w:vAlign w:val="center"/>
          </w:tcPr>
          <w:p w14:paraId="6B21EE39" w14:textId="77777777" w:rsidR="006B0507" w:rsidRPr="00677968" w:rsidRDefault="006B0507" w:rsidP="00DE2AF0">
            <w:pPr>
              <w:ind w:left="0" w:hanging="2"/>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Unidad</w:t>
            </w:r>
          </w:p>
        </w:tc>
        <w:tc>
          <w:tcPr>
            <w:tcW w:w="2268" w:type="dxa"/>
            <w:tcBorders>
              <w:top w:val="single" w:sz="4" w:space="0" w:color="auto"/>
              <w:left w:val="single" w:sz="4" w:space="0" w:color="auto"/>
              <w:bottom w:val="single" w:sz="4" w:space="0" w:color="auto"/>
              <w:right w:val="single" w:sz="4" w:space="0" w:color="auto"/>
            </w:tcBorders>
            <w:vAlign w:val="center"/>
          </w:tcPr>
          <w:p w14:paraId="0FBCE185" w14:textId="77777777" w:rsidR="006B0507" w:rsidRPr="00621036" w:rsidRDefault="006B0507" w:rsidP="00DE2AF0">
            <w:pPr>
              <w:spacing w:line="240" w:lineRule="atLeast"/>
              <w:ind w:left="0" w:hanging="2"/>
              <w:jc w:val="both"/>
              <w:rPr>
                <w:rFonts w:asciiTheme="majorHAnsi" w:hAnsiTheme="majorHAnsi" w:cstheme="majorHAnsi"/>
                <w:b/>
                <w:bCs/>
                <w:sz w:val="22"/>
                <w:szCs w:val="22"/>
              </w:rPr>
            </w:pPr>
            <w:r w:rsidRPr="00621036">
              <w:rPr>
                <w:rFonts w:asciiTheme="majorHAnsi" w:hAnsiTheme="majorHAnsi" w:cstheme="majorHAnsi"/>
                <w:b/>
                <w:bCs/>
                <w:sz w:val="22"/>
                <w:szCs w:val="22"/>
              </w:rPr>
              <w:t xml:space="preserve">Trípode </w:t>
            </w:r>
          </w:p>
          <w:p w14:paraId="5C245281" w14:textId="77777777" w:rsidR="006B0507" w:rsidRPr="00621036" w:rsidRDefault="006B0507" w:rsidP="00DE2AF0">
            <w:pPr>
              <w:spacing w:line="240" w:lineRule="atLeast"/>
              <w:ind w:left="0" w:hanging="2"/>
              <w:jc w:val="both"/>
              <w:rPr>
                <w:rFonts w:asciiTheme="majorHAnsi" w:hAnsiTheme="majorHAnsi" w:cstheme="majorHAnsi"/>
                <w:sz w:val="22"/>
                <w:szCs w:val="22"/>
              </w:rPr>
            </w:pPr>
            <w:r w:rsidRPr="00621036">
              <w:rPr>
                <w:rFonts w:asciiTheme="majorHAnsi" w:hAnsiTheme="majorHAnsi" w:cstheme="majorHAnsi"/>
                <w:b/>
                <w:bCs/>
                <w:sz w:val="22"/>
                <w:szCs w:val="22"/>
              </w:rPr>
              <w:lastRenderedPageBreak/>
              <w:t>Especificaciones:</w:t>
            </w:r>
            <w:r w:rsidRPr="00621036">
              <w:rPr>
                <w:rFonts w:asciiTheme="majorHAnsi" w:hAnsiTheme="majorHAnsi" w:cstheme="majorHAnsi"/>
                <w:sz w:val="22"/>
                <w:szCs w:val="22"/>
              </w:rPr>
              <w:t xml:space="preserve"> </w:t>
            </w:r>
          </w:p>
          <w:p w14:paraId="787DF8A0" w14:textId="77777777" w:rsidR="006B0507" w:rsidRPr="00621036" w:rsidRDefault="006B0507" w:rsidP="00DE2AF0">
            <w:pPr>
              <w:ind w:left="0" w:hanging="2"/>
              <w:jc w:val="both"/>
              <w:rPr>
                <w:rFonts w:asciiTheme="majorHAnsi" w:hAnsiTheme="majorHAnsi" w:cstheme="majorHAnsi"/>
                <w:color w:val="000000"/>
                <w:sz w:val="22"/>
                <w:szCs w:val="22"/>
              </w:rPr>
            </w:pPr>
            <w:r w:rsidRPr="00621036">
              <w:rPr>
                <w:rFonts w:asciiTheme="majorHAnsi" w:hAnsiTheme="majorHAnsi" w:cstheme="majorHAnsi"/>
                <w:sz w:val="22"/>
                <w:szCs w:val="22"/>
              </w:rPr>
              <w:t>Material aluminio o carbono, altura ≥160 cm, carga ≥10 kg. Cabezal de bola con zapata tipo Arca-Swiss; patas con puntas/caucho; funda.</w:t>
            </w:r>
          </w:p>
        </w:tc>
        <w:tc>
          <w:tcPr>
            <w:tcW w:w="2638" w:type="dxa"/>
            <w:tcBorders>
              <w:top w:val="single" w:sz="4" w:space="0" w:color="000000"/>
              <w:left w:val="single" w:sz="4" w:space="0" w:color="000000"/>
              <w:bottom w:val="single" w:sz="4" w:space="0" w:color="000000"/>
              <w:right w:val="single" w:sz="4" w:space="0" w:color="000000"/>
            </w:tcBorders>
            <w:vAlign w:val="center"/>
          </w:tcPr>
          <w:p w14:paraId="13B80332" w14:textId="77777777" w:rsidR="006B0507" w:rsidRPr="00621036" w:rsidRDefault="006B0507" w:rsidP="00DE2AF0">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tcPr>
          <w:p w14:paraId="155F4C64" w14:textId="77777777" w:rsidR="006B0507" w:rsidRDefault="006B0507" w:rsidP="00DE2AF0">
            <w:pPr>
              <w:ind w:left="0" w:hanging="2"/>
              <w:jc w:val="center"/>
              <w:rPr>
                <w:rFonts w:asciiTheme="majorHAnsi" w:hAnsiTheme="majorHAnsi" w:cstheme="majorHAnsi"/>
                <w:sz w:val="22"/>
                <w:szCs w:val="22"/>
              </w:rPr>
            </w:pPr>
          </w:p>
          <w:p w14:paraId="040246CA" w14:textId="77777777" w:rsidR="006B0507" w:rsidRPr="00621036" w:rsidRDefault="006B0507" w:rsidP="00DE2AF0">
            <w:pPr>
              <w:ind w:left="0" w:hanging="2"/>
              <w:jc w:val="center"/>
              <w:rPr>
                <w:rFonts w:asciiTheme="majorHAnsi" w:hAnsiTheme="majorHAnsi" w:cstheme="majorHAnsi"/>
                <w:sz w:val="22"/>
                <w:szCs w:val="22"/>
              </w:rPr>
            </w:pPr>
            <w:r>
              <w:rPr>
                <w:rFonts w:asciiTheme="majorHAnsi" w:hAnsiTheme="majorHAnsi" w:cstheme="majorHAnsi"/>
                <w:sz w:val="22"/>
                <w:szCs w:val="22"/>
              </w:rPr>
              <w:lastRenderedPageBreak/>
              <w:t>1</w:t>
            </w:r>
          </w:p>
        </w:tc>
        <w:tc>
          <w:tcPr>
            <w:tcW w:w="1014" w:type="dxa"/>
            <w:tcBorders>
              <w:top w:val="single" w:sz="4" w:space="0" w:color="auto"/>
              <w:left w:val="nil"/>
              <w:bottom w:val="single" w:sz="4" w:space="0" w:color="auto"/>
              <w:right w:val="single" w:sz="4" w:space="0" w:color="auto"/>
            </w:tcBorders>
            <w:vAlign w:val="center"/>
          </w:tcPr>
          <w:p w14:paraId="6662582C" w14:textId="77777777" w:rsidR="006B0507" w:rsidRPr="00621036" w:rsidRDefault="006B0507" w:rsidP="00DE2AF0">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65DD70F1" w14:textId="77777777" w:rsidR="006B0507" w:rsidRPr="00621036" w:rsidRDefault="006B0507" w:rsidP="00DE2AF0">
            <w:pPr>
              <w:ind w:left="0" w:hanging="2"/>
              <w:jc w:val="center"/>
              <w:rPr>
                <w:rFonts w:asciiTheme="majorHAnsi" w:eastAsia="Calibri" w:hAnsiTheme="majorHAnsi" w:cstheme="majorHAnsi"/>
                <w:sz w:val="22"/>
                <w:szCs w:val="22"/>
              </w:rPr>
            </w:pPr>
          </w:p>
        </w:tc>
      </w:tr>
    </w:tbl>
    <w:p w14:paraId="475BB628" w14:textId="77777777" w:rsidR="006B0507" w:rsidRPr="00677968" w:rsidRDefault="006B0507" w:rsidP="006B0507">
      <w:pPr>
        <w:ind w:left="0" w:hanging="2"/>
        <w:jc w:val="both"/>
        <w:rPr>
          <w:rFonts w:asciiTheme="majorHAnsi" w:eastAsia="Calibri" w:hAnsiTheme="majorHAnsi" w:cstheme="majorHAnsi"/>
          <w:b/>
          <w:sz w:val="22"/>
          <w:szCs w:val="22"/>
        </w:rPr>
      </w:pPr>
    </w:p>
    <w:p w14:paraId="2467E7FC" w14:textId="77777777" w:rsidR="006B0507" w:rsidRPr="00677968" w:rsidRDefault="006B0507" w:rsidP="006B0507">
      <w:pPr>
        <w:ind w:left="0" w:hanging="2"/>
        <w:jc w:val="both"/>
        <w:rPr>
          <w:rFonts w:asciiTheme="majorHAnsi" w:eastAsia="Calibri" w:hAnsiTheme="majorHAnsi" w:cstheme="majorHAnsi"/>
          <w:b/>
          <w:sz w:val="22"/>
          <w:szCs w:val="22"/>
        </w:rPr>
      </w:pPr>
    </w:p>
    <w:p w14:paraId="413B8504" w14:textId="77777777" w:rsidR="006B0507" w:rsidRPr="00677968" w:rsidRDefault="006B0507" w:rsidP="006B0507">
      <w:pPr>
        <w:ind w:left="0" w:hanging="2"/>
        <w:jc w:val="both"/>
        <w:rPr>
          <w:rFonts w:asciiTheme="majorHAnsi" w:eastAsia="Calibri" w:hAnsiTheme="majorHAnsi" w:cstheme="majorHAnsi"/>
          <w:sz w:val="22"/>
          <w:szCs w:val="22"/>
        </w:rPr>
      </w:pPr>
      <w:r w:rsidRPr="00677968">
        <w:rPr>
          <w:rFonts w:asciiTheme="majorHAnsi" w:eastAsia="Calibri" w:hAnsiTheme="majorHAnsi" w:cstheme="majorHAnsi"/>
          <w:b/>
          <w:sz w:val="22"/>
          <w:szCs w:val="22"/>
        </w:rPr>
        <w:t xml:space="preserve">NOTA: No se debe modificar las columnas de “No de Ítem, Unidad, Descripción y Cantidad”. </w:t>
      </w:r>
      <w:r w:rsidRPr="00677968">
        <w:rPr>
          <w:rFonts w:asciiTheme="majorHAnsi" w:eastAsia="Calibri" w:hAnsiTheme="majorHAnsi" w:cstheme="majorHAnsi"/>
          <w:b/>
          <w:sz w:val="22"/>
          <w:szCs w:val="22"/>
          <w:u w:val="single"/>
        </w:rPr>
        <w:t>Sólo se deben diligenciar las columnas “Precio Unitario, Precio Total y Especificaciones Técnicas</w:t>
      </w:r>
      <w:r w:rsidRPr="00677968">
        <w:rPr>
          <w:rFonts w:asciiTheme="majorHAnsi" w:eastAsia="Calibri" w:hAnsiTheme="majorHAnsi" w:cstheme="majorHAnsi"/>
          <w:b/>
          <w:sz w:val="22"/>
          <w:szCs w:val="22"/>
        </w:rPr>
        <w:t>”. Debe ser cotizado sin IVA, toda vez que el proyecto se encuentra exento de IVA de conformidad al decreto 540 de 2004.</w:t>
      </w:r>
    </w:p>
    <w:p w14:paraId="236AB575" w14:textId="77777777" w:rsidR="006B0507" w:rsidRPr="00677968" w:rsidRDefault="006B0507" w:rsidP="006B0507">
      <w:pPr>
        <w:ind w:left="0" w:hanging="2"/>
        <w:jc w:val="both"/>
        <w:rPr>
          <w:rFonts w:asciiTheme="majorHAnsi" w:eastAsia="Calibri" w:hAnsiTheme="majorHAnsi" w:cstheme="majorHAnsi"/>
          <w:sz w:val="22"/>
          <w:szCs w:val="22"/>
        </w:rPr>
      </w:pPr>
    </w:p>
    <w:p w14:paraId="4FC01C86" w14:textId="77777777" w:rsidR="006B0507" w:rsidRPr="00677968" w:rsidRDefault="006B0507" w:rsidP="006B0507">
      <w:pPr>
        <w:ind w:left="0"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 xml:space="preserve">Las fechas y servicios, entregados serán de acuerdo con las establecidas por el contratante. </w:t>
      </w:r>
    </w:p>
    <w:p w14:paraId="18132469" w14:textId="77777777" w:rsidR="006B0507" w:rsidRPr="00677968" w:rsidRDefault="006B0507" w:rsidP="006B0507">
      <w:pPr>
        <w:ind w:left="0" w:hanging="2"/>
        <w:jc w:val="both"/>
        <w:rPr>
          <w:rFonts w:asciiTheme="majorHAnsi" w:eastAsia="Calibri" w:hAnsiTheme="majorHAnsi" w:cstheme="majorHAnsi"/>
          <w:sz w:val="22"/>
          <w:szCs w:val="22"/>
        </w:rPr>
      </w:pPr>
    </w:p>
    <w:p w14:paraId="3168A0EB" w14:textId="77777777" w:rsidR="006B0507" w:rsidRPr="00677968" w:rsidRDefault="006B0507" w:rsidP="006B0507">
      <w:pPr>
        <w:ind w:left="0"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 xml:space="preserve">El monto total de nuestra cotización asciende a </w:t>
      </w:r>
      <w:r w:rsidRPr="00677968">
        <w:rPr>
          <w:rFonts w:asciiTheme="majorHAnsi" w:eastAsia="Calibri" w:hAnsiTheme="majorHAnsi" w:cstheme="majorHAnsi"/>
          <w:sz w:val="22"/>
          <w:szCs w:val="22"/>
          <w:highlight w:val="lightGray"/>
        </w:rPr>
        <w:t>[</w:t>
      </w:r>
      <w:r w:rsidRPr="00677968">
        <w:rPr>
          <w:rFonts w:asciiTheme="majorHAnsi" w:eastAsia="Calibri" w:hAnsiTheme="majorHAnsi" w:cstheme="majorHAnsi"/>
          <w:i/>
          <w:sz w:val="22"/>
          <w:szCs w:val="22"/>
          <w:highlight w:val="lightGray"/>
        </w:rPr>
        <w:t>monto total en palabras</w:t>
      </w:r>
      <w:r w:rsidRPr="00677968">
        <w:rPr>
          <w:rFonts w:asciiTheme="majorHAnsi" w:eastAsia="Calibri" w:hAnsiTheme="majorHAnsi" w:cstheme="majorHAnsi"/>
          <w:sz w:val="22"/>
          <w:szCs w:val="22"/>
          <w:highlight w:val="lightGray"/>
        </w:rPr>
        <w:t>]</w:t>
      </w:r>
      <w:r w:rsidRPr="00677968">
        <w:rPr>
          <w:rFonts w:asciiTheme="majorHAnsi" w:eastAsia="Calibri" w:hAnsiTheme="majorHAnsi" w:cstheme="majorHAnsi"/>
          <w:sz w:val="22"/>
          <w:szCs w:val="22"/>
          <w:highlight w:val="lightGray"/>
          <w:vertAlign w:val="superscript"/>
        </w:rPr>
        <w:footnoteReference w:id="1"/>
      </w:r>
      <w:r w:rsidRPr="00677968">
        <w:rPr>
          <w:rFonts w:asciiTheme="majorHAnsi" w:eastAsia="Calibri" w:hAnsiTheme="majorHAnsi" w:cstheme="majorHAnsi"/>
          <w:sz w:val="22"/>
          <w:szCs w:val="22"/>
          <w:highlight w:val="lightGray"/>
        </w:rPr>
        <w:t>([</w:t>
      </w:r>
      <w:r w:rsidRPr="00677968">
        <w:rPr>
          <w:rFonts w:asciiTheme="majorHAnsi" w:eastAsia="Calibri" w:hAnsiTheme="majorHAnsi" w:cstheme="majorHAnsi"/>
          <w:i/>
          <w:sz w:val="22"/>
          <w:szCs w:val="22"/>
          <w:highlight w:val="lightGray"/>
        </w:rPr>
        <w:t>monto total en cifras</w:t>
      </w:r>
      <w:r w:rsidRPr="00677968">
        <w:rPr>
          <w:rFonts w:asciiTheme="majorHAnsi" w:eastAsia="Calibri" w:hAnsiTheme="majorHAnsi" w:cstheme="majorHAnsi"/>
          <w:sz w:val="22"/>
          <w:szCs w:val="22"/>
          <w:highlight w:val="lightGray"/>
        </w:rPr>
        <w:t>]).</w:t>
      </w:r>
      <w:r w:rsidRPr="00677968">
        <w:rPr>
          <w:rFonts w:asciiTheme="majorHAnsi" w:eastAsia="Calibri" w:hAnsiTheme="majorHAnsi" w:cstheme="majorHAnsi"/>
          <w:sz w:val="22"/>
          <w:szCs w:val="22"/>
        </w:rPr>
        <w:t xml:space="preserve"> Esta Cotización será obligatoria para nosotros </w:t>
      </w:r>
      <w:proofErr w:type="gramStart"/>
      <w:r w:rsidRPr="00677968">
        <w:rPr>
          <w:rFonts w:asciiTheme="majorHAnsi" w:eastAsia="Calibri" w:hAnsiTheme="majorHAnsi" w:cstheme="majorHAnsi"/>
          <w:sz w:val="22"/>
          <w:szCs w:val="22"/>
        </w:rPr>
        <w:t xml:space="preserve">hasta </w:t>
      </w:r>
      <w:r>
        <w:rPr>
          <w:rFonts w:asciiTheme="majorHAnsi" w:eastAsia="Calibri" w:hAnsiTheme="majorHAnsi" w:cstheme="majorHAnsi"/>
          <w:i/>
          <w:sz w:val="22"/>
          <w:szCs w:val="22"/>
        </w:rPr>
        <w:t xml:space="preserve"> </w:t>
      </w:r>
      <w:r>
        <w:rPr>
          <w:rFonts w:asciiTheme="majorHAnsi" w:eastAsia="Calibri" w:hAnsiTheme="majorHAnsi" w:cstheme="majorHAnsi"/>
          <w:iCs/>
          <w:sz w:val="22"/>
          <w:szCs w:val="22"/>
        </w:rPr>
        <w:t>90</w:t>
      </w:r>
      <w:proofErr w:type="gramEnd"/>
      <w:r>
        <w:rPr>
          <w:rFonts w:asciiTheme="majorHAnsi" w:eastAsia="Calibri" w:hAnsiTheme="majorHAnsi" w:cstheme="majorHAnsi"/>
          <w:iCs/>
          <w:sz w:val="22"/>
          <w:szCs w:val="22"/>
        </w:rPr>
        <w:t xml:space="preserve"> días </w:t>
      </w:r>
      <w:r w:rsidRPr="00677968">
        <w:rPr>
          <w:rFonts w:asciiTheme="majorHAnsi" w:eastAsia="Calibri" w:hAnsiTheme="majorHAnsi" w:cstheme="majorHAnsi"/>
          <w:sz w:val="22"/>
          <w:szCs w:val="22"/>
        </w:rPr>
        <w:t>después de la fecha límite de presentación de cotizaciones, es decir hasta el __________________.</w:t>
      </w:r>
    </w:p>
    <w:p w14:paraId="15F229DF" w14:textId="77777777" w:rsidR="006B0507" w:rsidRPr="00677968" w:rsidRDefault="006B0507" w:rsidP="006B0507">
      <w:pPr>
        <w:ind w:left="0" w:hanging="2"/>
        <w:jc w:val="both"/>
        <w:rPr>
          <w:rFonts w:asciiTheme="majorHAnsi" w:eastAsia="Calibri" w:hAnsiTheme="majorHAnsi" w:cstheme="majorHAnsi"/>
          <w:sz w:val="22"/>
          <w:szCs w:val="22"/>
        </w:rPr>
      </w:pPr>
    </w:p>
    <w:p w14:paraId="063D02F8" w14:textId="77777777" w:rsidR="006B0507" w:rsidRPr="00677968" w:rsidRDefault="006B0507" w:rsidP="006B0507">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 xml:space="preserve">Esta Cotización y su aceptación escrita constituirán una obligación contractual entre nosotros, hasta que el Contrato haya sido perfeccionado por las partes. Entendemos que Ustedes no están obligación aceptar la Cotización de menor precio ni ninguna otra Cotización que se reciba. </w:t>
      </w:r>
    </w:p>
    <w:p w14:paraId="6DA784FC" w14:textId="77777777" w:rsidR="006B0507" w:rsidRPr="00677968" w:rsidRDefault="006B0507" w:rsidP="006B0507">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p>
    <w:p w14:paraId="4EA5ADC8" w14:textId="77777777" w:rsidR="006B0507" w:rsidRPr="00677968" w:rsidRDefault="006B0507" w:rsidP="006B0507">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No presentamos ningún conflicto de interés.</w:t>
      </w:r>
    </w:p>
    <w:p w14:paraId="4508C3C6" w14:textId="77777777" w:rsidR="006B0507" w:rsidRPr="00677968" w:rsidRDefault="006B0507" w:rsidP="006B0507">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p>
    <w:p w14:paraId="7C4B4EE7" w14:textId="77777777" w:rsidR="006B0507" w:rsidRPr="00677968" w:rsidRDefault="006B0507" w:rsidP="006B0507">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Nuestra empresa, su matriz, sus afiliados o subsidiarias, incluyendo todos los subcontratistas o proveedores para cualquier parte del Contrato, no hemos sido declarados inelegibles por el Banco.</w:t>
      </w:r>
    </w:p>
    <w:p w14:paraId="701EFB29" w14:textId="77777777" w:rsidR="006B0507" w:rsidRPr="00677968" w:rsidRDefault="006B0507" w:rsidP="006B0507">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p>
    <w:p w14:paraId="6F964ED9" w14:textId="77777777" w:rsidR="006B0507" w:rsidRPr="00677968" w:rsidRDefault="006B0507" w:rsidP="006B0507">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Certificamos que:</w:t>
      </w:r>
    </w:p>
    <w:p w14:paraId="745BDDE1" w14:textId="77777777" w:rsidR="006B0507" w:rsidRPr="00677968" w:rsidRDefault="006B0507" w:rsidP="006B0507">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p>
    <w:p w14:paraId="035BF51B" w14:textId="77777777" w:rsidR="006B0507" w:rsidRPr="00677968" w:rsidRDefault="006B0507" w:rsidP="006B0507">
      <w:pPr>
        <w:widowControl/>
        <w:numPr>
          <w:ilvl w:val="0"/>
          <w:numId w:val="1"/>
        </w:numPr>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Nuestra oferta fue elaborada de forma independiente, sin ninguna consulta, comunicación o acuerdo con ningún otro oferente o competidor relacionada con los (i) los precios; (</w:t>
      </w:r>
      <w:proofErr w:type="spellStart"/>
      <w:r w:rsidRPr="00677968">
        <w:rPr>
          <w:rFonts w:asciiTheme="majorHAnsi" w:eastAsia="Calibri" w:hAnsiTheme="majorHAnsi" w:cstheme="majorHAnsi"/>
          <w:color w:val="000000"/>
          <w:sz w:val="22"/>
          <w:szCs w:val="22"/>
        </w:rPr>
        <w:t>ii</w:t>
      </w:r>
      <w:proofErr w:type="spellEnd"/>
      <w:r w:rsidRPr="00677968">
        <w:rPr>
          <w:rFonts w:asciiTheme="majorHAnsi" w:eastAsia="Calibri" w:hAnsiTheme="majorHAnsi" w:cstheme="majorHAnsi"/>
          <w:color w:val="000000"/>
          <w:sz w:val="22"/>
          <w:szCs w:val="22"/>
        </w:rPr>
        <w:t>) la intención de presentar una oferta; o (</w:t>
      </w:r>
      <w:proofErr w:type="spellStart"/>
      <w:r w:rsidRPr="00677968">
        <w:rPr>
          <w:rFonts w:asciiTheme="majorHAnsi" w:eastAsia="Calibri" w:hAnsiTheme="majorHAnsi" w:cstheme="majorHAnsi"/>
          <w:color w:val="000000"/>
          <w:sz w:val="22"/>
          <w:szCs w:val="22"/>
        </w:rPr>
        <w:t>iii</w:t>
      </w:r>
      <w:proofErr w:type="spellEnd"/>
      <w:r w:rsidRPr="00677968">
        <w:rPr>
          <w:rFonts w:asciiTheme="majorHAnsi" w:eastAsia="Calibri" w:hAnsiTheme="majorHAnsi" w:cstheme="majorHAnsi"/>
          <w:color w:val="000000"/>
          <w:sz w:val="22"/>
          <w:szCs w:val="22"/>
        </w:rPr>
        <w:t>) los métodos y factores utilizados para determinar aspectos técnicos y financieros de la oferta</w:t>
      </w:r>
    </w:p>
    <w:p w14:paraId="79D6C3BA" w14:textId="77777777" w:rsidR="006B0507" w:rsidRPr="00677968" w:rsidRDefault="006B0507" w:rsidP="006B0507">
      <w:pPr>
        <w:widowControl/>
        <w:numPr>
          <w:ilvl w:val="0"/>
          <w:numId w:val="1"/>
        </w:numPr>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Los precios de la oferta no han sido ni serán dados a conocer directa y/o indirectamente a otros oferentes y/o competidores antes del acto de apertura de las cotizaciones;</w:t>
      </w:r>
    </w:p>
    <w:p w14:paraId="3F1FBC3E" w14:textId="77777777" w:rsidR="006B0507" w:rsidRPr="00677968" w:rsidRDefault="006B0507" w:rsidP="006B0507">
      <w:pPr>
        <w:widowControl/>
        <w:numPr>
          <w:ilvl w:val="0"/>
          <w:numId w:val="1"/>
        </w:numPr>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El oferente no ha incurrido ni incurrirá en actos encaminados a inducir, forzar, coaccionar, ni acordar con otros oferentes su participación o no en este proceso con el propósito de restringir competencia.</w:t>
      </w:r>
    </w:p>
    <w:p w14:paraId="3F857229" w14:textId="77777777" w:rsidR="006B0507" w:rsidRPr="00677968" w:rsidRDefault="006B0507" w:rsidP="006B0507">
      <w:pPr>
        <w:widowControl/>
        <w:numPr>
          <w:ilvl w:val="0"/>
          <w:numId w:val="1"/>
        </w:numPr>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lastRenderedPageBreak/>
        <w:t>No hemos incumplido ningún contrato con el Contratante durante el periodo especificado en esta solicitud.</w:t>
      </w:r>
    </w:p>
    <w:p w14:paraId="7D796E5A" w14:textId="77777777" w:rsidR="006B0507" w:rsidRPr="00677968" w:rsidRDefault="006B0507" w:rsidP="006B0507">
      <w:pPr>
        <w:ind w:left="0" w:hanging="2"/>
        <w:jc w:val="both"/>
        <w:rPr>
          <w:rFonts w:asciiTheme="majorHAnsi" w:eastAsia="Calibri" w:hAnsiTheme="majorHAnsi" w:cstheme="majorHAnsi"/>
          <w:sz w:val="22"/>
          <w:szCs w:val="22"/>
        </w:rPr>
      </w:pPr>
    </w:p>
    <w:p w14:paraId="368B5C45" w14:textId="77777777" w:rsidR="006B0507" w:rsidRPr="00677968" w:rsidRDefault="006B0507" w:rsidP="006B0507">
      <w:pPr>
        <w:ind w:left="0"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Atentamente,</w:t>
      </w:r>
    </w:p>
    <w:p w14:paraId="1B5F9A5C" w14:textId="77777777" w:rsidR="006B0507" w:rsidRPr="00677968" w:rsidRDefault="006B0507" w:rsidP="006B0507">
      <w:pPr>
        <w:ind w:left="0" w:hanging="2"/>
        <w:jc w:val="both"/>
        <w:rPr>
          <w:rFonts w:asciiTheme="majorHAnsi" w:eastAsia="Calibri" w:hAnsiTheme="majorHAnsi" w:cstheme="majorHAnsi"/>
          <w:sz w:val="22"/>
          <w:szCs w:val="22"/>
        </w:rPr>
      </w:pPr>
    </w:p>
    <w:p w14:paraId="3DB1865A" w14:textId="77777777" w:rsidR="006B0507" w:rsidRPr="00677968" w:rsidRDefault="006B0507" w:rsidP="006B0507">
      <w:pPr>
        <w:ind w:left="0"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[Firma autorizada]</w:t>
      </w:r>
    </w:p>
    <w:p w14:paraId="5E7BF6BF" w14:textId="77777777" w:rsidR="006B0507" w:rsidRPr="00677968" w:rsidRDefault="006B0507" w:rsidP="006B0507">
      <w:pPr>
        <w:ind w:left="0"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[Nombre y cargo del signatario]</w:t>
      </w:r>
    </w:p>
    <w:p w14:paraId="54B5E53D" w14:textId="77777777" w:rsidR="006B0507" w:rsidRPr="00677968" w:rsidRDefault="006B0507" w:rsidP="006B0507">
      <w:pPr>
        <w:ind w:left="0"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[Nombre de la firma]</w:t>
      </w:r>
    </w:p>
    <w:p w14:paraId="6128258E" w14:textId="77777777" w:rsidR="006B0507" w:rsidRPr="00677968" w:rsidRDefault="006B0507" w:rsidP="006B0507">
      <w:pPr>
        <w:ind w:left="0"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[Dirección)</w:t>
      </w:r>
    </w:p>
    <w:p w14:paraId="5C35B4F7" w14:textId="77777777" w:rsidR="006B0507" w:rsidRPr="00677968" w:rsidRDefault="006B0507" w:rsidP="006B0507">
      <w:pPr>
        <w:ind w:left="0"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(Teléfono)</w:t>
      </w:r>
    </w:p>
    <w:p w14:paraId="136C55A7" w14:textId="77777777" w:rsidR="006B0507" w:rsidRPr="00677968" w:rsidRDefault="006B0507" w:rsidP="006B0507">
      <w:pPr>
        <w:widowControl/>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p>
    <w:p w14:paraId="745CDE3D" w14:textId="77777777" w:rsidR="006B0507" w:rsidRDefault="006B0507" w:rsidP="006B0507">
      <w:pPr>
        <w:ind w:leftChars="0" w:left="0" w:firstLineChars="0" w:firstLine="0"/>
        <w:jc w:val="center"/>
        <w:rPr>
          <w:rFonts w:asciiTheme="majorHAnsi" w:eastAsia="Calibri" w:hAnsiTheme="majorHAnsi" w:cstheme="majorHAnsi"/>
          <w:b/>
          <w:sz w:val="22"/>
          <w:szCs w:val="22"/>
        </w:rPr>
      </w:pPr>
    </w:p>
    <w:p w14:paraId="4A7F0142"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53E02ADD"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7E020A82"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2F3BF5E1"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073AC3F4"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58377EEC"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6403A412"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51DAB683"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51314C63"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6BF60D9F"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0CC7BBD4"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159C4E19"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7042C886"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07C3AD21"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2F4DA4D4"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6B179648"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612963C2"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68531331"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5F1B798E"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45444EC4"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41C75703"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20173DA3"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5B942FF7"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4594FA9F"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0BE31D50"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42FCA8E8"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05D4FDF4"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63269D27"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3960A0A7"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5917D8CC"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214BFB7D"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2257F0F8"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58EA0D73"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39B2DEE6"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3D5234A4" w14:textId="77777777" w:rsidR="006B0507" w:rsidRPr="00677968" w:rsidRDefault="006B0507" w:rsidP="006B0507">
      <w:pPr>
        <w:widowControl/>
        <w:pBdr>
          <w:top w:val="nil"/>
          <w:left w:val="nil"/>
          <w:bottom w:val="nil"/>
          <w:right w:val="nil"/>
          <w:between w:val="nil"/>
        </w:pBdr>
        <w:spacing w:line="240" w:lineRule="auto"/>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lastRenderedPageBreak/>
        <w:t>SECCIÓN VI</w:t>
      </w:r>
    </w:p>
    <w:p w14:paraId="15BA3BB1" w14:textId="77777777" w:rsidR="006B0507" w:rsidRPr="00677968" w:rsidRDefault="006B0507" w:rsidP="006B0507">
      <w:pPr>
        <w:widowControl/>
        <w:pBdr>
          <w:top w:val="nil"/>
          <w:left w:val="nil"/>
          <w:bottom w:val="nil"/>
          <w:right w:val="nil"/>
          <w:between w:val="nil"/>
        </w:pBdr>
        <w:spacing w:line="240" w:lineRule="auto"/>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Formulario de Declaración de mantenimiento de la oferta</w:t>
      </w:r>
    </w:p>
    <w:p w14:paraId="2490AD0D" w14:textId="77777777" w:rsidR="006B0507" w:rsidRPr="00677968" w:rsidRDefault="006B0507" w:rsidP="006B0507">
      <w:pPr>
        <w:ind w:left="0" w:hanging="2"/>
        <w:jc w:val="both"/>
        <w:rPr>
          <w:rFonts w:asciiTheme="majorHAnsi" w:eastAsia="Calibri" w:hAnsiTheme="majorHAnsi" w:cstheme="majorHAnsi"/>
          <w:sz w:val="22"/>
          <w:szCs w:val="22"/>
        </w:rPr>
      </w:pPr>
    </w:p>
    <w:p w14:paraId="5D4B8497" w14:textId="77777777" w:rsidR="006B0507" w:rsidRPr="00677968" w:rsidRDefault="006B0507" w:rsidP="006B0507">
      <w:pPr>
        <w:ind w:left="0" w:hanging="2"/>
        <w:rPr>
          <w:rFonts w:asciiTheme="majorHAnsi" w:eastAsia="Calibri" w:hAnsiTheme="majorHAnsi" w:cstheme="majorHAnsi"/>
          <w:sz w:val="22"/>
          <w:szCs w:val="22"/>
        </w:rPr>
      </w:pPr>
      <w:r w:rsidRPr="00677968">
        <w:rPr>
          <w:rFonts w:asciiTheme="majorHAnsi" w:eastAsia="Calibri" w:hAnsiTheme="majorHAnsi" w:cstheme="majorHAnsi"/>
          <w:i/>
          <w:sz w:val="22"/>
          <w:szCs w:val="22"/>
        </w:rPr>
        <w:t>[Deben completar este Formulario de Declaración de Mantenimiento de Oferta de acuerdo con las instrucciones indicadas].</w:t>
      </w:r>
    </w:p>
    <w:p w14:paraId="352A8FE4" w14:textId="77777777" w:rsidR="006B0507" w:rsidRPr="00677968" w:rsidRDefault="006B0507" w:rsidP="006B0507">
      <w:pPr>
        <w:tabs>
          <w:tab w:val="right" w:pos="9360"/>
        </w:tabs>
        <w:ind w:left="0" w:hanging="2"/>
        <w:jc w:val="right"/>
        <w:rPr>
          <w:rFonts w:asciiTheme="majorHAnsi" w:eastAsia="Calibri" w:hAnsiTheme="majorHAnsi" w:cstheme="majorHAnsi"/>
          <w:sz w:val="22"/>
          <w:szCs w:val="22"/>
        </w:rPr>
      </w:pPr>
    </w:p>
    <w:p w14:paraId="3CDEDB0C" w14:textId="77777777" w:rsidR="006B0507" w:rsidRPr="00677968" w:rsidRDefault="006B0507" w:rsidP="006B0507">
      <w:pPr>
        <w:tabs>
          <w:tab w:val="right" w:pos="9360"/>
        </w:tabs>
        <w:ind w:left="0" w:hanging="2"/>
        <w:jc w:val="right"/>
        <w:rPr>
          <w:rFonts w:asciiTheme="majorHAnsi" w:eastAsia="Calibri" w:hAnsiTheme="majorHAnsi" w:cstheme="majorHAnsi"/>
          <w:sz w:val="22"/>
          <w:szCs w:val="22"/>
        </w:rPr>
      </w:pPr>
    </w:p>
    <w:p w14:paraId="4C861E32" w14:textId="77777777" w:rsidR="006B0507" w:rsidRPr="00677968" w:rsidRDefault="006B0507" w:rsidP="006B0507">
      <w:pPr>
        <w:tabs>
          <w:tab w:val="right" w:pos="9360"/>
        </w:tabs>
        <w:ind w:left="0" w:hanging="2"/>
        <w:jc w:val="right"/>
        <w:rPr>
          <w:rFonts w:asciiTheme="majorHAnsi" w:eastAsia="Calibri" w:hAnsiTheme="majorHAnsi" w:cstheme="majorHAnsi"/>
          <w:sz w:val="22"/>
          <w:szCs w:val="22"/>
        </w:rPr>
      </w:pPr>
      <w:r w:rsidRPr="00677968">
        <w:rPr>
          <w:rFonts w:asciiTheme="majorHAnsi" w:eastAsia="Calibri" w:hAnsiTheme="majorHAnsi" w:cstheme="majorHAnsi"/>
          <w:sz w:val="22"/>
          <w:szCs w:val="22"/>
        </w:rPr>
        <w:t xml:space="preserve">Fecha: </w:t>
      </w:r>
      <w:r w:rsidRPr="00677968">
        <w:rPr>
          <w:rFonts w:asciiTheme="majorHAnsi" w:eastAsia="Calibri" w:hAnsiTheme="majorHAnsi" w:cstheme="majorHAnsi"/>
          <w:i/>
          <w:sz w:val="22"/>
          <w:szCs w:val="22"/>
        </w:rPr>
        <w:t>[indique día, mes y año de presentación de la oferta].</w:t>
      </w:r>
    </w:p>
    <w:p w14:paraId="50413EE7" w14:textId="77777777" w:rsidR="006B0507" w:rsidRPr="00677968" w:rsidRDefault="006B0507" w:rsidP="006B0507">
      <w:pPr>
        <w:tabs>
          <w:tab w:val="right" w:pos="9360"/>
        </w:tabs>
        <w:ind w:left="0" w:hanging="2"/>
        <w:jc w:val="right"/>
        <w:rPr>
          <w:rFonts w:asciiTheme="majorHAnsi" w:eastAsia="Calibri" w:hAnsiTheme="majorHAnsi" w:cstheme="majorHAnsi"/>
          <w:sz w:val="22"/>
          <w:szCs w:val="22"/>
        </w:rPr>
      </w:pPr>
      <w:r w:rsidRPr="00677968">
        <w:rPr>
          <w:rFonts w:asciiTheme="majorHAnsi" w:eastAsia="Calibri" w:hAnsiTheme="majorHAnsi" w:cstheme="majorHAnsi"/>
          <w:sz w:val="22"/>
          <w:szCs w:val="22"/>
        </w:rPr>
        <w:t>Oferta n.</w:t>
      </w:r>
      <w:r w:rsidRPr="00677968">
        <w:rPr>
          <w:rFonts w:asciiTheme="majorHAnsi" w:eastAsia="Symbol" w:hAnsiTheme="majorHAnsi" w:cstheme="majorHAnsi"/>
          <w:sz w:val="22"/>
          <w:szCs w:val="22"/>
        </w:rPr>
        <w:t></w:t>
      </w:r>
      <w:r w:rsidRPr="00677968">
        <w:rPr>
          <w:rFonts w:asciiTheme="majorHAnsi" w:eastAsia="Calibri" w:hAnsiTheme="majorHAnsi" w:cstheme="majorHAnsi"/>
          <w:sz w:val="22"/>
          <w:szCs w:val="22"/>
        </w:rPr>
        <w:t xml:space="preserve">: </w:t>
      </w:r>
      <w:r w:rsidRPr="00677968">
        <w:rPr>
          <w:rFonts w:asciiTheme="majorHAnsi" w:eastAsia="Calibri" w:hAnsiTheme="majorHAnsi" w:cstheme="majorHAnsi"/>
          <w:i/>
          <w:sz w:val="22"/>
          <w:szCs w:val="22"/>
        </w:rPr>
        <w:t>[número del proceso de la SDC].</w:t>
      </w:r>
    </w:p>
    <w:p w14:paraId="7216FC7B" w14:textId="77777777" w:rsidR="006B0507" w:rsidRPr="00677968" w:rsidRDefault="006B0507" w:rsidP="006B0507">
      <w:pPr>
        <w:ind w:left="0" w:hanging="2"/>
        <w:rPr>
          <w:rFonts w:asciiTheme="majorHAnsi" w:eastAsia="Calibri" w:hAnsiTheme="majorHAnsi" w:cstheme="majorHAnsi"/>
          <w:sz w:val="22"/>
          <w:szCs w:val="22"/>
        </w:rPr>
      </w:pPr>
    </w:p>
    <w:p w14:paraId="76E0EF58" w14:textId="77777777" w:rsidR="006B0507" w:rsidRPr="00677968" w:rsidRDefault="006B0507" w:rsidP="006B0507">
      <w:pPr>
        <w:ind w:left="0" w:hanging="2"/>
        <w:rPr>
          <w:rFonts w:asciiTheme="majorHAnsi" w:eastAsia="Calibri" w:hAnsiTheme="majorHAnsi" w:cstheme="majorHAnsi"/>
          <w:sz w:val="22"/>
          <w:szCs w:val="22"/>
        </w:rPr>
      </w:pPr>
    </w:p>
    <w:p w14:paraId="2E4AFC21" w14:textId="77777777" w:rsidR="006B0507" w:rsidRPr="00677968" w:rsidRDefault="006B0507" w:rsidP="006B0507">
      <w:pPr>
        <w:ind w:left="0" w:hanging="2"/>
        <w:rPr>
          <w:rFonts w:asciiTheme="majorHAnsi" w:eastAsia="Calibri" w:hAnsiTheme="majorHAnsi" w:cstheme="majorHAnsi"/>
          <w:sz w:val="22"/>
          <w:szCs w:val="22"/>
        </w:rPr>
      </w:pPr>
      <w:r w:rsidRPr="00677968">
        <w:rPr>
          <w:rFonts w:asciiTheme="majorHAnsi" w:eastAsia="Calibri" w:hAnsiTheme="majorHAnsi" w:cstheme="majorHAnsi"/>
          <w:sz w:val="22"/>
          <w:szCs w:val="22"/>
        </w:rPr>
        <w:t xml:space="preserve">Para: </w:t>
      </w:r>
      <w:r w:rsidRPr="00677968">
        <w:rPr>
          <w:rFonts w:asciiTheme="majorHAnsi" w:eastAsia="Calibri" w:hAnsiTheme="majorHAnsi" w:cstheme="majorHAnsi"/>
          <w:i/>
          <w:sz w:val="22"/>
          <w:szCs w:val="22"/>
        </w:rPr>
        <w:t>[indique el nombre completo del Comprador].</w:t>
      </w:r>
    </w:p>
    <w:p w14:paraId="0DB74CE4" w14:textId="77777777" w:rsidR="006B0507" w:rsidRPr="00677968" w:rsidRDefault="006B0507" w:rsidP="006B0507">
      <w:pPr>
        <w:ind w:left="0" w:hanging="2"/>
        <w:rPr>
          <w:rFonts w:asciiTheme="majorHAnsi" w:eastAsia="Calibri" w:hAnsiTheme="majorHAnsi" w:cstheme="majorHAnsi"/>
          <w:sz w:val="22"/>
          <w:szCs w:val="22"/>
        </w:rPr>
      </w:pPr>
    </w:p>
    <w:p w14:paraId="4C0D8492" w14:textId="77777777" w:rsidR="006B0507" w:rsidRPr="00677968" w:rsidRDefault="006B0507" w:rsidP="006B0507">
      <w:pPr>
        <w:ind w:left="0" w:hanging="2"/>
        <w:rPr>
          <w:rFonts w:asciiTheme="majorHAnsi" w:eastAsia="Calibri" w:hAnsiTheme="majorHAnsi" w:cstheme="majorHAnsi"/>
          <w:sz w:val="22"/>
          <w:szCs w:val="22"/>
        </w:rPr>
      </w:pPr>
      <w:r w:rsidRPr="00677968">
        <w:rPr>
          <w:rFonts w:asciiTheme="majorHAnsi" w:eastAsia="Calibri" w:hAnsiTheme="majorHAnsi" w:cstheme="majorHAnsi"/>
          <w:sz w:val="22"/>
          <w:szCs w:val="22"/>
        </w:rPr>
        <w:t xml:space="preserve">Los suscriptos declaramos que: </w:t>
      </w:r>
    </w:p>
    <w:p w14:paraId="3DA3A24A" w14:textId="77777777" w:rsidR="006B0507" w:rsidRPr="00677968" w:rsidRDefault="006B0507" w:rsidP="006B0507">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p>
    <w:p w14:paraId="4995D523" w14:textId="77777777" w:rsidR="006B0507" w:rsidRPr="00677968" w:rsidRDefault="006B0507" w:rsidP="006B0507">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Entendemos que, de acuerdo con sus condiciones, las Ofertas deberán estar respaldadas por una Declaración de Mantenimiento de Oferta.</w:t>
      </w:r>
    </w:p>
    <w:p w14:paraId="141E7AE8" w14:textId="77777777" w:rsidR="006B0507" w:rsidRPr="00677968" w:rsidRDefault="006B0507" w:rsidP="006B0507">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p>
    <w:p w14:paraId="705DCBED" w14:textId="77777777" w:rsidR="006B0507" w:rsidRPr="00677968" w:rsidRDefault="006B0507" w:rsidP="006B0507">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 xml:space="preserve">Aceptamos que seremos declarados automáticamente inelegibles para participar en cualquier licitación de contrato con el Comprador por un período de </w:t>
      </w:r>
      <w:r>
        <w:rPr>
          <w:rFonts w:ascii="Calibri" w:eastAsia="Calibri" w:hAnsi="Calibri" w:cs="Calibri"/>
          <w:b/>
          <w:i/>
          <w:color w:val="000000"/>
          <w:sz w:val="22"/>
          <w:szCs w:val="22"/>
        </w:rPr>
        <w:t>un (1) año</w:t>
      </w:r>
      <w:r>
        <w:rPr>
          <w:rFonts w:ascii="Calibri" w:eastAsia="Calibri" w:hAnsi="Calibri" w:cs="Calibri"/>
          <w:i/>
          <w:color w:val="000000"/>
          <w:sz w:val="22"/>
          <w:szCs w:val="22"/>
        </w:rPr>
        <w:t xml:space="preserve"> </w:t>
      </w:r>
      <w:r w:rsidRPr="00677968">
        <w:rPr>
          <w:rFonts w:asciiTheme="majorHAnsi" w:eastAsia="Calibri" w:hAnsiTheme="majorHAnsi" w:cstheme="majorHAnsi"/>
          <w:color w:val="000000"/>
          <w:sz w:val="22"/>
          <w:szCs w:val="22"/>
        </w:rPr>
        <w:t xml:space="preserve">contado a partir de </w:t>
      </w:r>
      <w:r w:rsidRPr="00677968">
        <w:rPr>
          <w:rFonts w:asciiTheme="majorHAnsi" w:eastAsia="Calibri" w:hAnsiTheme="majorHAnsi" w:cstheme="majorHAnsi"/>
          <w:i/>
          <w:color w:val="000000"/>
          <w:sz w:val="22"/>
          <w:szCs w:val="22"/>
        </w:rPr>
        <w:t xml:space="preserve">[indique la fecha] </w:t>
      </w:r>
      <w:r w:rsidRPr="00677968">
        <w:rPr>
          <w:rFonts w:asciiTheme="majorHAnsi" w:eastAsia="Calibri" w:hAnsiTheme="majorHAnsi" w:cstheme="majorHAnsi"/>
          <w:color w:val="000000"/>
          <w:sz w:val="22"/>
          <w:szCs w:val="22"/>
        </w:rPr>
        <w:t>si incumplimos nuestras obligaciones derivadas de las condiciones de la oferta, a saber:</w:t>
      </w:r>
    </w:p>
    <w:p w14:paraId="59654566" w14:textId="77777777" w:rsidR="006B0507" w:rsidRPr="00677968" w:rsidRDefault="006B0507" w:rsidP="006B0507">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p>
    <w:p w14:paraId="1D242F1A" w14:textId="77777777" w:rsidR="006B0507" w:rsidRPr="00677968" w:rsidRDefault="006B0507" w:rsidP="006B0507">
      <w:pPr>
        <w:widowControl/>
        <w:numPr>
          <w:ilvl w:val="4"/>
          <w:numId w:val="2"/>
        </w:numPr>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proofErr w:type="spellStart"/>
      <w:r w:rsidRPr="00677968">
        <w:rPr>
          <w:rFonts w:asciiTheme="majorHAnsi" w:eastAsia="Calibri" w:hAnsiTheme="majorHAnsi" w:cstheme="majorHAnsi"/>
          <w:color w:val="000000"/>
          <w:sz w:val="22"/>
          <w:szCs w:val="22"/>
        </w:rPr>
        <w:t>si</w:t>
      </w:r>
      <w:proofErr w:type="spellEnd"/>
      <w:r w:rsidRPr="00677968">
        <w:rPr>
          <w:rFonts w:asciiTheme="majorHAnsi" w:eastAsia="Calibri" w:hAnsiTheme="majorHAnsi" w:cstheme="majorHAnsi"/>
          <w:color w:val="000000"/>
          <w:sz w:val="22"/>
          <w:szCs w:val="22"/>
        </w:rPr>
        <w:t xml:space="preserve"> retiramos nuestra Oferta durante el período de vigencia de la Oferta especificado en la Carta de la Oferta, o</w:t>
      </w:r>
    </w:p>
    <w:p w14:paraId="102FB225" w14:textId="77777777" w:rsidR="006B0507" w:rsidRPr="00677968" w:rsidRDefault="006B0507" w:rsidP="006B0507">
      <w:pPr>
        <w:widowControl/>
        <w:numPr>
          <w:ilvl w:val="4"/>
          <w:numId w:val="2"/>
        </w:numPr>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proofErr w:type="spellStart"/>
      <w:r w:rsidRPr="00677968">
        <w:rPr>
          <w:rFonts w:asciiTheme="majorHAnsi" w:eastAsia="Calibri" w:hAnsiTheme="majorHAnsi" w:cstheme="majorHAnsi"/>
          <w:color w:val="000000"/>
          <w:sz w:val="22"/>
          <w:szCs w:val="22"/>
        </w:rPr>
        <w:t>si</w:t>
      </w:r>
      <w:proofErr w:type="spellEnd"/>
      <w:r w:rsidRPr="00677968">
        <w:rPr>
          <w:rFonts w:asciiTheme="majorHAnsi" w:eastAsia="Calibri" w:hAnsiTheme="majorHAnsi" w:cstheme="majorHAnsi"/>
          <w:color w:val="000000"/>
          <w:sz w:val="22"/>
          <w:szCs w:val="22"/>
        </w:rPr>
        <w:t>, una vez que el Comprador nos ha notificado de la aceptación de nuestra Oferta dentro del período de validez de la Oferta, no firmamos o nos negamos a firmar el Contrato.</w:t>
      </w:r>
    </w:p>
    <w:p w14:paraId="10D1E3AD" w14:textId="77777777" w:rsidR="006B0507" w:rsidRPr="00677968" w:rsidRDefault="006B0507" w:rsidP="006B0507">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p>
    <w:p w14:paraId="5F181A18" w14:textId="77777777" w:rsidR="006B0507" w:rsidRPr="00677968" w:rsidRDefault="006B0507" w:rsidP="006B0507">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Entendemos que esta Declaración de Mantenimiento de Oferta expirará en el caso de que no seamos seleccionados, y (i) si recibimos una notificación con el nombre del Licitante seleccionado, o (</w:t>
      </w:r>
      <w:proofErr w:type="spellStart"/>
      <w:r w:rsidRPr="00677968">
        <w:rPr>
          <w:rFonts w:asciiTheme="majorHAnsi" w:eastAsia="Calibri" w:hAnsiTheme="majorHAnsi" w:cstheme="majorHAnsi"/>
          <w:color w:val="000000"/>
          <w:sz w:val="22"/>
          <w:szCs w:val="22"/>
        </w:rPr>
        <w:t>ii</w:t>
      </w:r>
      <w:proofErr w:type="spellEnd"/>
      <w:r w:rsidRPr="00677968">
        <w:rPr>
          <w:rFonts w:asciiTheme="majorHAnsi" w:eastAsia="Calibri" w:hAnsiTheme="majorHAnsi" w:cstheme="majorHAnsi"/>
          <w:color w:val="000000"/>
          <w:sz w:val="22"/>
          <w:szCs w:val="22"/>
        </w:rPr>
        <w:t>) han transcurrido 28 días después de la expiración de nuestra Oferta, lo que ocurra primero.</w:t>
      </w:r>
    </w:p>
    <w:p w14:paraId="3AADF80A" w14:textId="77777777" w:rsidR="006B0507" w:rsidRPr="00677968" w:rsidRDefault="006B0507" w:rsidP="006B0507">
      <w:pPr>
        <w:tabs>
          <w:tab w:val="left" w:pos="6120"/>
        </w:tabs>
        <w:ind w:left="0" w:hanging="2"/>
        <w:rPr>
          <w:rFonts w:asciiTheme="majorHAnsi" w:eastAsia="Calibri" w:hAnsiTheme="majorHAnsi" w:cstheme="majorHAnsi"/>
          <w:sz w:val="22"/>
          <w:szCs w:val="22"/>
        </w:rPr>
      </w:pPr>
    </w:p>
    <w:p w14:paraId="3F1171FF" w14:textId="77777777" w:rsidR="006B0507" w:rsidRPr="00677968" w:rsidRDefault="006B0507" w:rsidP="006B0507">
      <w:pPr>
        <w:tabs>
          <w:tab w:val="left" w:pos="6120"/>
        </w:tabs>
        <w:spacing w:before="120" w:after="120" w:line="360" w:lineRule="auto"/>
        <w:ind w:left="0" w:hanging="2"/>
        <w:rPr>
          <w:rFonts w:asciiTheme="majorHAnsi" w:eastAsia="Calibri" w:hAnsiTheme="majorHAnsi" w:cstheme="majorHAnsi"/>
          <w:sz w:val="22"/>
          <w:szCs w:val="22"/>
        </w:rPr>
      </w:pPr>
      <w:r w:rsidRPr="00677968">
        <w:rPr>
          <w:rFonts w:asciiTheme="majorHAnsi" w:eastAsia="Calibri" w:hAnsiTheme="majorHAnsi" w:cstheme="majorHAnsi"/>
          <w:sz w:val="22"/>
          <w:szCs w:val="22"/>
        </w:rPr>
        <w:t>Nombre del Licitante*:</w:t>
      </w:r>
      <w:r w:rsidRPr="00677968">
        <w:rPr>
          <w:rFonts w:asciiTheme="majorHAnsi" w:eastAsia="Calibri" w:hAnsiTheme="majorHAnsi" w:cstheme="majorHAnsi"/>
          <w:sz w:val="22"/>
          <w:szCs w:val="22"/>
          <w:u w:val="single"/>
        </w:rPr>
        <w:tab/>
      </w:r>
    </w:p>
    <w:p w14:paraId="1B4F1FBA" w14:textId="77777777" w:rsidR="006B0507" w:rsidRPr="00677968" w:rsidRDefault="006B0507" w:rsidP="006B0507">
      <w:pPr>
        <w:tabs>
          <w:tab w:val="right" w:pos="9000"/>
        </w:tabs>
        <w:spacing w:before="120" w:after="120" w:line="360" w:lineRule="auto"/>
        <w:ind w:left="0" w:hanging="2"/>
        <w:rPr>
          <w:rFonts w:asciiTheme="majorHAnsi" w:eastAsia="Calibri" w:hAnsiTheme="majorHAnsi" w:cstheme="majorHAnsi"/>
          <w:sz w:val="22"/>
          <w:szCs w:val="22"/>
          <w:u w:val="single"/>
        </w:rPr>
      </w:pPr>
      <w:r w:rsidRPr="00677968">
        <w:rPr>
          <w:rFonts w:asciiTheme="majorHAnsi" w:eastAsia="Calibri" w:hAnsiTheme="majorHAnsi" w:cstheme="majorHAnsi"/>
          <w:sz w:val="22"/>
          <w:szCs w:val="22"/>
        </w:rPr>
        <w:t xml:space="preserve">Nombre de la persona debidamente autorizada para firmar la Oferta en nombre del Licitante**: </w:t>
      </w:r>
      <w:r w:rsidRPr="00677968">
        <w:rPr>
          <w:rFonts w:asciiTheme="majorHAnsi" w:eastAsia="Calibri" w:hAnsiTheme="majorHAnsi" w:cstheme="majorHAnsi"/>
          <w:sz w:val="22"/>
          <w:szCs w:val="22"/>
        </w:rPr>
        <w:tab/>
      </w:r>
    </w:p>
    <w:p w14:paraId="4580DF1D" w14:textId="77777777" w:rsidR="006B0507" w:rsidRPr="00677968" w:rsidRDefault="006B0507" w:rsidP="006B0507">
      <w:pPr>
        <w:tabs>
          <w:tab w:val="right" w:pos="9000"/>
        </w:tabs>
        <w:spacing w:before="120" w:after="120" w:line="360" w:lineRule="auto"/>
        <w:ind w:left="0" w:hanging="2"/>
        <w:rPr>
          <w:rFonts w:asciiTheme="majorHAnsi" w:eastAsia="Calibri" w:hAnsiTheme="majorHAnsi" w:cstheme="majorHAnsi"/>
          <w:sz w:val="22"/>
          <w:szCs w:val="22"/>
        </w:rPr>
      </w:pPr>
      <w:r w:rsidRPr="00677968">
        <w:rPr>
          <w:rFonts w:asciiTheme="majorHAnsi" w:eastAsia="Calibri" w:hAnsiTheme="majorHAnsi" w:cstheme="majorHAnsi"/>
          <w:sz w:val="22"/>
          <w:szCs w:val="22"/>
        </w:rPr>
        <w:t xml:space="preserve">Cargo de la persona firmante del Formulario de la Oferta: </w:t>
      </w:r>
      <w:r w:rsidRPr="00677968">
        <w:rPr>
          <w:rFonts w:asciiTheme="majorHAnsi" w:eastAsia="Calibri" w:hAnsiTheme="majorHAnsi" w:cstheme="majorHAnsi"/>
          <w:sz w:val="22"/>
          <w:szCs w:val="22"/>
        </w:rPr>
        <w:tab/>
      </w:r>
    </w:p>
    <w:p w14:paraId="7BFC2C61" w14:textId="77777777" w:rsidR="006B0507" w:rsidRPr="00677968" w:rsidRDefault="006B0507" w:rsidP="006B0507">
      <w:pPr>
        <w:tabs>
          <w:tab w:val="right" w:pos="9000"/>
        </w:tabs>
        <w:spacing w:before="120" w:after="120" w:line="360" w:lineRule="auto"/>
        <w:ind w:left="0" w:hanging="2"/>
        <w:rPr>
          <w:rFonts w:asciiTheme="majorHAnsi" w:eastAsia="Calibri" w:hAnsiTheme="majorHAnsi" w:cstheme="majorHAnsi"/>
          <w:sz w:val="22"/>
          <w:szCs w:val="22"/>
        </w:rPr>
      </w:pPr>
      <w:r w:rsidRPr="00677968">
        <w:rPr>
          <w:rFonts w:asciiTheme="majorHAnsi" w:eastAsia="Calibri" w:hAnsiTheme="majorHAnsi" w:cstheme="majorHAnsi"/>
          <w:sz w:val="22"/>
          <w:szCs w:val="22"/>
        </w:rPr>
        <w:t xml:space="preserve">Firma de la persona nombrada anteriormente: </w:t>
      </w:r>
      <w:r w:rsidRPr="00677968">
        <w:rPr>
          <w:rFonts w:asciiTheme="majorHAnsi" w:eastAsia="Calibri" w:hAnsiTheme="majorHAnsi" w:cstheme="majorHAnsi"/>
          <w:sz w:val="22"/>
          <w:szCs w:val="22"/>
        </w:rPr>
        <w:tab/>
      </w:r>
    </w:p>
    <w:p w14:paraId="143F8512" w14:textId="77777777" w:rsidR="006B0507" w:rsidRPr="00677968" w:rsidRDefault="006B0507" w:rsidP="006B0507">
      <w:pPr>
        <w:tabs>
          <w:tab w:val="left" w:pos="6120"/>
        </w:tabs>
        <w:spacing w:before="120" w:after="120" w:line="360" w:lineRule="auto"/>
        <w:ind w:left="0" w:hanging="2"/>
        <w:rPr>
          <w:rFonts w:asciiTheme="majorHAnsi" w:eastAsia="Calibri" w:hAnsiTheme="majorHAnsi" w:cstheme="majorHAnsi"/>
          <w:sz w:val="22"/>
          <w:szCs w:val="22"/>
        </w:rPr>
      </w:pPr>
      <w:r w:rsidRPr="00677968">
        <w:rPr>
          <w:rFonts w:asciiTheme="majorHAnsi" w:eastAsia="Calibri" w:hAnsiTheme="majorHAnsi" w:cstheme="majorHAnsi"/>
          <w:sz w:val="22"/>
          <w:szCs w:val="22"/>
        </w:rPr>
        <w:t>Fecha de la firma: El día ____________ del mes __________________ del año __________.</w:t>
      </w:r>
    </w:p>
    <w:p w14:paraId="63E0B284" w14:textId="77777777" w:rsidR="006B0507" w:rsidRPr="00677968" w:rsidRDefault="006B0507" w:rsidP="006B0507">
      <w:pPr>
        <w:tabs>
          <w:tab w:val="left" w:pos="6120"/>
        </w:tabs>
        <w:spacing w:before="120" w:after="120" w:line="360" w:lineRule="auto"/>
        <w:ind w:left="0" w:hanging="2"/>
        <w:rPr>
          <w:rFonts w:asciiTheme="majorHAnsi" w:eastAsia="Calibri" w:hAnsiTheme="majorHAnsi" w:cstheme="majorHAnsi"/>
          <w:sz w:val="22"/>
          <w:szCs w:val="22"/>
        </w:rPr>
      </w:pPr>
      <w:r w:rsidRPr="00677968">
        <w:rPr>
          <w:rFonts w:asciiTheme="majorHAnsi" w:eastAsia="Calibri" w:hAnsiTheme="majorHAnsi" w:cstheme="majorHAnsi"/>
          <w:b/>
          <w:sz w:val="22"/>
          <w:szCs w:val="22"/>
        </w:rPr>
        <w:t>*</w:t>
      </w:r>
      <w:r w:rsidRPr="00677968">
        <w:rPr>
          <w:rFonts w:asciiTheme="majorHAnsi" w:eastAsia="Calibri" w:hAnsiTheme="majorHAnsi" w:cstheme="majorHAnsi"/>
          <w:sz w:val="22"/>
          <w:szCs w:val="22"/>
        </w:rPr>
        <w:t xml:space="preserve"> En el caso de las Ofertas presentadas por una APCA, especifique el nombre de la APCA que actúa como Licitante.</w:t>
      </w:r>
    </w:p>
    <w:p w14:paraId="3E2D6DE3" w14:textId="77777777" w:rsidR="006B0507" w:rsidRPr="00677968" w:rsidRDefault="006B0507" w:rsidP="006B0507">
      <w:pPr>
        <w:tabs>
          <w:tab w:val="right" w:pos="9000"/>
        </w:tabs>
        <w:ind w:left="0" w:hanging="2"/>
        <w:rPr>
          <w:rFonts w:asciiTheme="majorHAnsi" w:eastAsia="Calibri" w:hAnsiTheme="majorHAnsi" w:cstheme="majorHAnsi"/>
          <w:sz w:val="22"/>
          <w:szCs w:val="22"/>
        </w:rPr>
      </w:pPr>
      <w:r w:rsidRPr="00677968">
        <w:rPr>
          <w:rFonts w:asciiTheme="majorHAnsi" w:eastAsia="Calibri" w:hAnsiTheme="majorHAnsi" w:cstheme="majorHAnsi"/>
          <w:sz w:val="22"/>
          <w:szCs w:val="22"/>
        </w:rPr>
        <w:t>** La persona que firme la Oferta deberá contar con el poder otorgado por el Licitante. El poder deberá adjuntarse a los Formularios de la Oferta.</w:t>
      </w:r>
    </w:p>
    <w:p w14:paraId="6FDD6192" w14:textId="77777777" w:rsidR="006B0507" w:rsidRPr="00677968" w:rsidRDefault="006B0507" w:rsidP="006B0507">
      <w:pPr>
        <w:tabs>
          <w:tab w:val="right" w:pos="9000"/>
        </w:tabs>
        <w:ind w:left="0" w:hanging="2"/>
        <w:rPr>
          <w:rFonts w:asciiTheme="majorHAnsi" w:eastAsia="Calibri" w:hAnsiTheme="majorHAnsi" w:cstheme="majorHAnsi"/>
          <w:sz w:val="22"/>
          <w:szCs w:val="22"/>
        </w:rPr>
      </w:pPr>
    </w:p>
    <w:p w14:paraId="1AF52284" w14:textId="77777777" w:rsidR="006B0507" w:rsidRPr="00677968" w:rsidRDefault="006B0507" w:rsidP="006B0507">
      <w:pPr>
        <w:tabs>
          <w:tab w:val="right" w:pos="9000"/>
        </w:tabs>
        <w:ind w:left="0" w:hanging="2"/>
        <w:rPr>
          <w:rFonts w:asciiTheme="majorHAnsi" w:eastAsia="Calibri" w:hAnsiTheme="majorHAnsi" w:cstheme="majorHAnsi"/>
          <w:sz w:val="22"/>
          <w:szCs w:val="22"/>
        </w:rPr>
      </w:pPr>
      <w:r w:rsidRPr="00677968">
        <w:rPr>
          <w:rFonts w:asciiTheme="majorHAnsi" w:eastAsia="Calibri" w:hAnsiTheme="majorHAnsi" w:cstheme="majorHAnsi"/>
          <w:i/>
          <w:sz w:val="22"/>
          <w:szCs w:val="22"/>
          <w:highlight w:val="lightGray"/>
        </w:rPr>
        <w:t>[Nota: En caso de que se trate de una APCA, la Declaración de Mantenimiento de Oferta deberá emitirse en nombre de todos los miembros de la APCA que presenta la Oferta].</w:t>
      </w:r>
    </w:p>
    <w:p w14:paraId="4939DAD3" w14:textId="77777777" w:rsidR="006B0507" w:rsidRPr="00677968" w:rsidRDefault="006B0507" w:rsidP="006B0507">
      <w:pPr>
        <w:ind w:left="0" w:hanging="2"/>
        <w:jc w:val="both"/>
        <w:rPr>
          <w:rFonts w:asciiTheme="majorHAnsi" w:eastAsia="Calibri" w:hAnsiTheme="majorHAnsi" w:cstheme="majorHAnsi"/>
          <w:sz w:val="22"/>
          <w:szCs w:val="22"/>
        </w:rPr>
      </w:pPr>
    </w:p>
    <w:p w14:paraId="4B8CA552" w14:textId="77777777" w:rsidR="006B0507" w:rsidRPr="00677968" w:rsidRDefault="006B0507" w:rsidP="006B0507">
      <w:pPr>
        <w:ind w:left="0" w:right="49" w:hanging="2"/>
        <w:jc w:val="center"/>
        <w:rPr>
          <w:rFonts w:asciiTheme="majorHAnsi" w:eastAsia="Calibri" w:hAnsiTheme="majorHAnsi" w:cstheme="majorHAnsi"/>
          <w:color w:val="000000"/>
          <w:sz w:val="22"/>
          <w:szCs w:val="22"/>
        </w:rPr>
      </w:pPr>
    </w:p>
    <w:p w14:paraId="6DAF1E5E" w14:textId="77777777" w:rsidR="006B0507" w:rsidRPr="00677968" w:rsidRDefault="006B0507" w:rsidP="006B0507">
      <w:pPr>
        <w:ind w:left="0" w:right="-1" w:hanging="2"/>
        <w:jc w:val="center"/>
        <w:rPr>
          <w:rFonts w:asciiTheme="majorHAnsi" w:eastAsia="Calibri" w:hAnsiTheme="majorHAnsi" w:cstheme="majorHAnsi"/>
          <w:sz w:val="22"/>
          <w:szCs w:val="22"/>
        </w:rPr>
      </w:pPr>
      <w:r w:rsidRPr="00677968">
        <w:rPr>
          <w:rFonts w:asciiTheme="majorHAnsi" w:hAnsiTheme="majorHAnsi" w:cstheme="majorHAnsi"/>
          <w:sz w:val="22"/>
          <w:szCs w:val="22"/>
        </w:rPr>
        <w:br w:type="page"/>
      </w:r>
      <w:r w:rsidRPr="00677968">
        <w:rPr>
          <w:rFonts w:asciiTheme="majorHAnsi" w:eastAsia="Calibri" w:hAnsiTheme="majorHAnsi" w:cstheme="majorHAnsi"/>
          <w:b/>
          <w:sz w:val="22"/>
          <w:szCs w:val="22"/>
        </w:rPr>
        <w:lastRenderedPageBreak/>
        <w:t>ANEXO No. 1</w:t>
      </w:r>
    </w:p>
    <w:p w14:paraId="722CE558" w14:textId="77777777" w:rsidR="006B0507" w:rsidRPr="00677968" w:rsidRDefault="006B0507" w:rsidP="006B0507">
      <w:pPr>
        <w:ind w:left="0" w:right="-74" w:hanging="2"/>
        <w:jc w:val="center"/>
        <w:rPr>
          <w:rFonts w:asciiTheme="majorHAnsi" w:eastAsia="Calibri" w:hAnsiTheme="majorHAnsi" w:cstheme="majorHAnsi"/>
          <w:sz w:val="22"/>
          <w:szCs w:val="22"/>
        </w:rPr>
      </w:pPr>
      <w:r w:rsidRPr="00677968">
        <w:rPr>
          <w:rFonts w:asciiTheme="majorHAnsi" w:eastAsia="Calibri" w:hAnsiTheme="majorHAnsi" w:cstheme="majorHAnsi"/>
          <w:b/>
          <w:sz w:val="22"/>
          <w:szCs w:val="22"/>
        </w:rPr>
        <w:t>Fraude y Corrupción</w:t>
      </w:r>
    </w:p>
    <w:p w14:paraId="3F676212" w14:textId="77777777" w:rsidR="006B0507" w:rsidRPr="00677968" w:rsidRDefault="006B0507" w:rsidP="006B0507">
      <w:pPr>
        <w:ind w:left="0" w:right="-74" w:hanging="2"/>
        <w:jc w:val="both"/>
        <w:rPr>
          <w:rFonts w:asciiTheme="majorHAnsi" w:eastAsia="Calibri" w:hAnsiTheme="majorHAnsi" w:cstheme="majorHAnsi"/>
          <w:sz w:val="22"/>
          <w:szCs w:val="22"/>
        </w:rPr>
      </w:pPr>
    </w:p>
    <w:p w14:paraId="7C2A252D" w14:textId="77777777" w:rsidR="006B0507" w:rsidRPr="00677968" w:rsidRDefault="006B0507" w:rsidP="006B0507">
      <w:pPr>
        <w:numPr>
          <w:ilvl w:val="0"/>
          <w:numId w:val="3"/>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b/>
          <w:sz w:val="22"/>
          <w:szCs w:val="22"/>
        </w:rPr>
        <w:t>Propósito</w:t>
      </w:r>
    </w:p>
    <w:p w14:paraId="77E12AFA" w14:textId="77777777" w:rsidR="006B0507" w:rsidRPr="00677968" w:rsidRDefault="006B0507" w:rsidP="006B0507">
      <w:pPr>
        <w:numPr>
          <w:ilvl w:val="1"/>
          <w:numId w:val="3"/>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Las Directrices Contra la Corrupción del Banco y este anexo se aplican a las adquisiciones realizadas en el marco de las operaciones de financiamiento para proyectos de inversión de dicho organismo.</w:t>
      </w:r>
    </w:p>
    <w:p w14:paraId="143AADF0" w14:textId="77777777" w:rsidR="006B0507" w:rsidRPr="00677968" w:rsidRDefault="006B0507" w:rsidP="006B0507">
      <w:pPr>
        <w:numPr>
          <w:ilvl w:val="0"/>
          <w:numId w:val="3"/>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b/>
          <w:sz w:val="22"/>
          <w:szCs w:val="22"/>
        </w:rPr>
        <w:t>Requisitos</w:t>
      </w:r>
    </w:p>
    <w:p w14:paraId="2A2F8011" w14:textId="77777777" w:rsidR="006B0507" w:rsidRPr="00677968" w:rsidRDefault="006B0507" w:rsidP="006B0507">
      <w:pPr>
        <w:numPr>
          <w:ilvl w:val="0"/>
          <w:numId w:val="4"/>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 xml:space="preserve">El Banco exige que los prestatarios (incluidos los beneficiarios del financiamiento que otorga); licitantes (proponentes / postulantes), consultores, contratistas y proveedores; subcontratistas, </w:t>
      </w:r>
      <w:proofErr w:type="spellStart"/>
      <w:r w:rsidRPr="00677968">
        <w:rPr>
          <w:rFonts w:asciiTheme="majorHAnsi" w:eastAsia="Calibri" w:hAnsiTheme="majorHAnsi" w:cstheme="majorHAnsi"/>
          <w:sz w:val="22"/>
          <w:szCs w:val="22"/>
        </w:rPr>
        <w:t>subconsultores</w:t>
      </w:r>
      <w:proofErr w:type="spellEnd"/>
      <w:r w:rsidRPr="00677968">
        <w:rPr>
          <w:rFonts w:asciiTheme="majorHAnsi" w:eastAsia="Calibri" w:hAnsiTheme="majorHAnsi" w:cstheme="majorHAnsi"/>
          <w:sz w:val="22"/>
          <w:szCs w:val="22"/>
        </w:rPr>
        <w:t>, prestadores de servicios o proveedores, y agentes (declarados o no), así como los miembros de su personal, observen los más altos niveles éticos durante el proceso de adquisición, selección y ejecución de los contratos que financie, y se abstengan de cometer actos de fraude y corrupción.</w:t>
      </w:r>
    </w:p>
    <w:p w14:paraId="7B50E8A2" w14:textId="77777777" w:rsidR="006B0507" w:rsidRPr="00677968" w:rsidRDefault="006B0507" w:rsidP="006B0507">
      <w:pPr>
        <w:numPr>
          <w:ilvl w:val="0"/>
          <w:numId w:val="4"/>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A tal fin, el Banco:</w:t>
      </w:r>
    </w:p>
    <w:p w14:paraId="69F99499" w14:textId="77777777" w:rsidR="006B0507" w:rsidRPr="00677968" w:rsidRDefault="006B0507" w:rsidP="006B0507">
      <w:pPr>
        <w:numPr>
          <w:ilvl w:val="0"/>
          <w:numId w:val="5"/>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Define de la siguiente manera, a los efectos de esta disposición, las expresiones que se indican a continuación:</w:t>
      </w:r>
    </w:p>
    <w:p w14:paraId="26C69444" w14:textId="77777777" w:rsidR="006B0507" w:rsidRPr="00677968" w:rsidRDefault="006B0507" w:rsidP="006B0507">
      <w:pPr>
        <w:numPr>
          <w:ilvl w:val="0"/>
          <w:numId w:val="6"/>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por “práctica corrupta” se entiende el ofrecimiento, entrega, aceptación o solicitud directa o indirecta de cualquier cosa de valor con el fin de influir indebidamente en el accionar de otra parte;</w:t>
      </w:r>
    </w:p>
    <w:p w14:paraId="2B32B0A6" w14:textId="77777777" w:rsidR="006B0507" w:rsidRPr="00677968" w:rsidRDefault="006B0507" w:rsidP="006B0507">
      <w:pPr>
        <w:numPr>
          <w:ilvl w:val="0"/>
          <w:numId w:val="6"/>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52AF8FC5" w14:textId="77777777" w:rsidR="006B0507" w:rsidRPr="00677968" w:rsidRDefault="006B0507" w:rsidP="006B0507">
      <w:pPr>
        <w:numPr>
          <w:ilvl w:val="0"/>
          <w:numId w:val="6"/>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por “práctica colusoria” se entiende todo arreglo entre dos o más partes realizado con la intención de alcanzar un propósito ilícito, como el de influir de forma indebida en el accionar de otra parte;</w:t>
      </w:r>
    </w:p>
    <w:p w14:paraId="342B4CA3" w14:textId="77777777" w:rsidR="006B0507" w:rsidRPr="00677968" w:rsidRDefault="006B0507" w:rsidP="006B0507">
      <w:pPr>
        <w:numPr>
          <w:ilvl w:val="0"/>
          <w:numId w:val="6"/>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por “práctica coercitiva” se entiende el perjuicio o daño o la amenaza de causar perjuicio o daño directa o indirectamente a cualquiera de las partes o a sus bienes para influir de forma indebida en su accionar;</w:t>
      </w:r>
    </w:p>
    <w:p w14:paraId="7C27DB68" w14:textId="77777777" w:rsidR="006B0507" w:rsidRPr="00677968" w:rsidRDefault="006B0507" w:rsidP="006B0507">
      <w:pPr>
        <w:numPr>
          <w:ilvl w:val="0"/>
          <w:numId w:val="6"/>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por “práctica obstructiva” se entiende:</w:t>
      </w:r>
    </w:p>
    <w:p w14:paraId="20192EF4" w14:textId="77777777" w:rsidR="006B0507" w:rsidRPr="00677968" w:rsidRDefault="006B0507" w:rsidP="006B0507">
      <w:pPr>
        <w:numPr>
          <w:ilvl w:val="0"/>
          <w:numId w:val="7"/>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012AF806" w14:textId="77777777" w:rsidR="006B0507" w:rsidRPr="00677968" w:rsidRDefault="006B0507" w:rsidP="006B0507">
      <w:pPr>
        <w:numPr>
          <w:ilvl w:val="0"/>
          <w:numId w:val="7"/>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los actos destinados a impedir materialmente que el Banco ejerza sus derechos de inspección y auditoría establecidos en el párrafo 2.2 e), que figura a continuación.</w:t>
      </w:r>
    </w:p>
    <w:p w14:paraId="6879A630" w14:textId="77777777" w:rsidR="006B0507" w:rsidRPr="00677968" w:rsidRDefault="006B0507" w:rsidP="006B0507">
      <w:pPr>
        <w:numPr>
          <w:ilvl w:val="0"/>
          <w:numId w:val="5"/>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 xml:space="preserve">Rechazará toda propuesta de adjudicación si determina que la empresa o persona recomendada para la adjudicación, los miembros de su personal, sus agentes, </w:t>
      </w:r>
      <w:proofErr w:type="spellStart"/>
      <w:r w:rsidRPr="00677968">
        <w:rPr>
          <w:rFonts w:asciiTheme="majorHAnsi" w:eastAsia="Calibri" w:hAnsiTheme="majorHAnsi" w:cstheme="majorHAnsi"/>
          <w:sz w:val="22"/>
          <w:szCs w:val="22"/>
        </w:rPr>
        <w:t>subconsultores</w:t>
      </w:r>
      <w:proofErr w:type="spellEnd"/>
      <w:r w:rsidRPr="00677968">
        <w:rPr>
          <w:rFonts w:asciiTheme="majorHAnsi" w:eastAsia="Calibri" w:hAnsiTheme="majorHAnsi" w:cstheme="majorHAnsi"/>
          <w:sz w:val="22"/>
          <w:szCs w:val="22"/>
        </w:rPr>
        <w:t>, subcontratistas, prestadores de servicios, proveedores o empleados han participado, directa o indirectamente, en prácticas corruptas, fraudulentas, colusorias, coercitivas u obstructivas para competir por el contrato en cuestión.</w:t>
      </w:r>
    </w:p>
    <w:p w14:paraId="1DE97F7E" w14:textId="77777777" w:rsidR="006B0507" w:rsidRPr="00677968" w:rsidRDefault="006B0507" w:rsidP="006B0507">
      <w:pPr>
        <w:numPr>
          <w:ilvl w:val="0"/>
          <w:numId w:val="5"/>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w:t>
      </w:r>
      <w:r w:rsidRPr="00677968">
        <w:rPr>
          <w:rFonts w:asciiTheme="majorHAnsi" w:eastAsia="Calibri" w:hAnsiTheme="majorHAnsi" w:cstheme="majorHAnsi"/>
          <w:sz w:val="22"/>
          <w:szCs w:val="22"/>
        </w:rPr>
        <w:lastRenderedPageBreak/>
        <w:t xml:space="preserve">abordar dichas prácticas cuando estas ocurrieron, como informar en tiempo y forma a este último al tomar conocimiento de los hechos. </w:t>
      </w:r>
    </w:p>
    <w:p w14:paraId="21CCD3FA" w14:textId="77777777" w:rsidR="006B0507" w:rsidRPr="00677968" w:rsidRDefault="006B0507" w:rsidP="006B0507">
      <w:pPr>
        <w:numPr>
          <w:ilvl w:val="0"/>
          <w:numId w:val="5"/>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Sancionará, conforme a lo establecido en sus Directrices Contra la Corrupción y a sus políticas y procedimientos de sanciones vigentes, en forma indefinida o por un período determinado, a cualquier empresa o persona, declarándola públicamente inelegible para i) recibir la adjudicación de un contrato financiado por el Banco u obtener beneficios financieros o de otro tipo a través de dicho contrato</w:t>
      </w:r>
      <w:r w:rsidRPr="00677968">
        <w:rPr>
          <w:rFonts w:asciiTheme="majorHAnsi" w:eastAsia="Calibri" w:hAnsiTheme="majorHAnsi" w:cstheme="majorHAnsi"/>
          <w:sz w:val="22"/>
          <w:szCs w:val="22"/>
          <w:vertAlign w:val="superscript"/>
        </w:rPr>
        <w:footnoteReference w:id="2"/>
      </w:r>
      <w:r w:rsidRPr="00677968">
        <w:rPr>
          <w:rFonts w:asciiTheme="majorHAnsi" w:eastAsia="Calibri" w:hAnsiTheme="majorHAnsi" w:cstheme="majorHAnsi"/>
          <w:sz w:val="22"/>
          <w:szCs w:val="22"/>
        </w:rPr>
        <w:t xml:space="preserve">; </w:t>
      </w:r>
      <w:proofErr w:type="spellStart"/>
      <w:r w:rsidRPr="00677968">
        <w:rPr>
          <w:rFonts w:asciiTheme="majorHAnsi" w:eastAsia="Calibri" w:hAnsiTheme="majorHAnsi" w:cstheme="majorHAnsi"/>
          <w:sz w:val="22"/>
          <w:szCs w:val="22"/>
        </w:rPr>
        <w:t>ii</w:t>
      </w:r>
      <w:proofErr w:type="spellEnd"/>
      <w:r w:rsidRPr="00677968">
        <w:rPr>
          <w:rFonts w:asciiTheme="majorHAnsi" w:eastAsia="Calibri" w:hAnsiTheme="majorHAnsi" w:cstheme="majorHAnsi"/>
          <w:sz w:val="22"/>
          <w:szCs w:val="22"/>
        </w:rPr>
        <w:t>) ser designada</w:t>
      </w:r>
      <w:r w:rsidRPr="00677968">
        <w:rPr>
          <w:rFonts w:asciiTheme="majorHAnsi" w:eastAsia="Calibri" w:hAnsiTheme="majorHAnsi" w:cstheme="majorHAnsi"/>
          <w:sz w:val="22"/>
          <w:szCs w:val="22"/>
          <w:vertAlign w:val="superscript"/>
        </w:rPr>
        <w:footnoteReference w:id="3"/>
      </w:r>
      <w:r w:rsidRPr="00677968">
        <w:rPr>
          <w:rFonts w:asciiTheme="majorHAnsi" w:eastAsia="Calibri" w:hAnsiTheme="majorHAnsi" w:cstheme="majorHAnsi"/>
          <w:sz w:val="22"/>
          <w:szCs w:val="22"/>
        </w:rPr>
        <w:t xml:space="preserve"> subcontratista, consultor, fabricante o proveedor, o prestador de servicios nominado de una empresa habilitada para ser adjudicataria de un contrato financiado por el Banco, y </w:t>
      </w:r>
      <w:proofErr w:type="spellStart"/>
      <w:r w:rsidRPr="00677968">
        <w:rPr>
          <w:rFonts w:asciiTheme="majorHAnsi" w:eastAsia="Calibri" w:hAnsiTheme="majorHAnsi" w:cstheme="majorHAnsi"/>
          <w:sz w:val="22"/>
          <w:szCs w:val="22"/>
        </w:rPr>
        <w:t>iii</w:t>
      </w:r>
      <w:proofErr w:type="spellEnd"/>
      <w:r w:rsidRPr="00677968">
        <w:rPr>
          <w:rFonts w:asciiTheme="majorHAnsi" w:eastAsia="Calibri" w:hAnsiTheme="majorHAnsi" w:cstheme="majorHAnsi"/>
          <w:sz w:val="22"/>
          <w:szCs w:val="22"/>
        </w:rPr>
        <w:t>) recibir los fondos de un contrato otorgado por el Banco o seguir participando en la preparación o ejecución de un proyecto financiado por este.</w:t>
      </w:r>
    </w:p>
    <w:p w14:paraId="49ECD112" w14:textId="77777777" w:rsidR="006B0507" w:rsidRPr="00677968" w:rsidRDefault="006B0507" w:rsidP="006B0507">
      <w:p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e.</w:t>
      </w:r>
      <w:r w:rsidRPr="00677968">
        <w:rPr>
          <w:rFonts w:asciiTheme="majorHAnsi" w:eastAsia="Calibri" w:hAnsiTheme="majorHAnsi" w:cstheme="majorHAnsi"/>
          <w:sz w:val="22"/>
          <w:szCs w:val="22"/>
        </w:rPr>
        <w:tab/>
        <w:t xml:space="preserve">Exigirá que en los documentos de Solicitud de Ofertas/SDP y en los contratos financiados con préstamos del Banco se incluya una cláusula en la que se exija que los licitantes (postulantes / proponentes), consultores, contratistas y proveedores, así como sus subcontratistas, </w:t>
      </w:r>
      <w:proofErr w:type="spellStart"/>
      <w:r w:rsidRPr="00677968">
        <w:rPr>
          <w:rFonts w:asciiTheme="majorHAnsi" w:eastAsia="Calibri" w:hAnsiTheme="majorHAnsi" w:cstheme="majorHAnsi"/>
          <w:sz w:val="22"/>
          <w:szCs w:val="22"/>
        </w:rPr>
        <w:t>subconsultores</w:t>
      </w:r>
      <w:proofErr w:type="spellEnd"/>
      <w:r w:rsidRPr="00677968">
        <w:rPr>
          <w:rFonts w:asciiTheme="majorHAnsi" w:eastAsia="Calibri" w:hAnsiTheme="majorHAnsi" w:cstheme="majorHAnsi"/>
          <w:sz w:val="22"/>
          <w:szCs w:val="22"/>
        </w:rPr>
        <w:t>, agentes, empleados, consultores, prestadores de servicios o proveedores, permitan al Banco inspeccionar</w:t>
      </w:r>
      <w:r w:rsidRPr="00677968">
        <w:rPr>
          <w:rFonts w:asciiTheme="majorHAnsi" w:eastAsia="Calibri" w:hAnsiTheme="majorHAnsi" w:cstheme="majorHAnsi"/>
          <w:sz w:val="22"/>
          <w:szCs w:val="22"/>
          <w:vertAlign w:val="superscript"/>
        </w:rPr>
        <w:footnoteReference w:id="4"/>
      </w:r>
      <w:r w:rsidRPr="00677968">
        <w:rPr>
          <w:rFonts w:asciiTheme="majorHAnsi" w:eastAsia="Calibri" w:hAnsiTheme="majorHAnsi" w:cstheme="majorHAnsi"/>
          <w:sz w:val="22"/>
          <w:szCs w:val="22"/>
        </w:rPr>
        <w:t xml:space="preserve"> todas las cuentas, registros y otros documentos relacionados con la presentación de propuestas y el cumplimiento de los contratos, y someterlos a la auditoría de profesionales nombrados por este.</w:t>
      </w:r>
    </w:p>
    <w:p w14:paraId="1D1D82AC" w14:textId="77777777" w:rsidR="006B0507" w:rsidRPr="00677968" w:rsidRDefault="006B0507" w:rsidP="006B0507">
      <w:pPr>
        <w:tabs>
          <w:tab w:val="left" w:pos="5298"/>
        </w:tabs>
        <w:ind w:left="0" w:hanging="2"/>
        <w:rPr>
          <w:rFonts w:asciiTheme="majorHAnsi" w:eastAsia="Calibri" w:hAnsiTheme="majorHAnsi" w:cstheme="majorHAnsi"/>
          <w:sz w:val="22"/>
          <w:szCs w:val="22"/>
        </w:rPr>
      </w:pPr>
      <w:r w:rsidRPr="00677968">
        <w:rPr>
          <w:rFonts w:asciiTheme="majorHAnsi" w:eastAsia="Calibri" w:hAnsiTheme="majorHAnsi" w:cstheme="majorHAnsi"/>
          <w:sz w:val="22"/>
          <w:szCs w:val="22"/>
        </w:rPr>
        <w:tab/>
      </w:r>
    </w:p>
    <w:p w14:paraId="102ABFE1" w14:textId="77777777" w:rsidR="006B0507" w:rsidRPr="00677968" w:rsidRDefault="006B0507" w:rsidP="006B0507">
      <w:pPr>
        <w:tabs>
          <w:tab w:val="left" w:pos="5298"/>
        </w:tabs>
        <w:ind w:left="0" w:hanging="2"/>
        <w:rPr>
          <w:rFonts w:asciiTheme="majorHAnsi" w:eastAsia="Calibri" w:hAnsiTheme="majorHAnsi" w:cstheme="majorHAnsi"/>
          <w:sz w:val="22"/>
          <w:szCs w:val="22"/>
        </w:rPr>
      </w:pPr>
    </w:p>
    <w:p w14:paraId="530FC17A" w14:textId="77777777" w:rsidR="006B0507" w:rsidRPr="00677968" w:rsidRDefault="006B0507" w:rsidP="006B0507">
      <w:pPr>
        <w:ind w:left="0" w:hanging="2"/>
        <w:rPr>
          <w:rFonts w:asciiTheme="majorHAnsi" w:eastAsia="Arial Narrow" w:hAnsiTheme="majorHAnsi" w:cstheme="majorHAnsi"/>
          <w:sz w:val="22"/>
          <w:szCs w:val="22"/>
        </w:rPr>
      </w:pPr>
    </w:p>
    <w:p w14:paraId="1E7E3BA4" w14:textId="77777777" w:rsidR="006B0507" w:rsidRPr="00677968" w:rsidRDefault="006B0507" w:rsidP="006B0507">
      <w:pPr>
        <w:ind w:left="0" w:hanging="2"/>
        <w:rPr>
          <w:rFonts w:asciiTheme="majorHAnsi" w:hAnsiTheme="majorHAnsi" w:cstheme="majorHAnsi"/>
          <w:sz w:val="22"/>
          <w:szCs w:val="22"/>
        </w:rPr>
      </w:pPr>
    </w:p>
    <w:p w14:paraId="6BC2BFA4" w14:textId="77777777" w:rsidR="006B0507" w:rsidRPr="00677968" w:rsidRDefault="006B0507" w:rsidP="006B0507">
      <w:pPr>
        <w:ind w:left="0" w:hanging="2"/>
        <w:jc w:val="both"/>
        <w:rPr>
          <w:rFonts w:asciiTheme="majorHAnsi" w:eastAsia="Calibri" w:hAnsiTheme="majorHAnsi" w:cstheme="majorHAnsi"/>
          <w:sz w:val="22"/>
          <w:szCs w:val="22"/>
        </w:rPr>
      </w:pPr>
    </w:p>
    <w:p w14:paraId="7F88E546"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7B896876"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09DCF641"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3331FED8"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4D0CB4D6"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5344C101"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00939691"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63CFC523"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5F784B81"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78DCE8C6"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5FEF1AE6"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41C3D9E8"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2ADB1FD2"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16499E15"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28AC9009" w14:textId="0DBAE88D" w:rsidR="00F8542D" w:rsidRPr="00315E16" w:rsidRDefault="00F8542D" w:rsidP="006B0507">
      <w:pPr>
        <w:ind w:leftChars="0" w:left="0" w:firstLineChars="0" w:firstLine="0"/>
      </w:pPr>
    </w:p>
    <w:sectPr w:rsidR="00F8542D" w:rsidRPr="00315E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7AFD4" w14:textId="77777777" w:rsidR="009D738F" w:rsidRDefault="009D738F" w:rsidP="00315E16">
      <w:pPr>
        <w:spacing w:line="240" w:lineRule="auto"/>
        <w:ind w:left="0" w:hanging="2"/>
      </w:pPr>
      <w:r>
        <w:separator/>
      </w:r>
    </w:p>
  </w:endnote>
  <w:endnote w:type="continuationSeparator" w:id="0">
    <w:p w14:paraId="4EE726A9" w14:textId="77777777" w:rsidR="009D738F" w:rsidRDefault="009D738F" w:rsidP="00315E1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9B77D" w14:textId="77777777" w:rsidR="009D738F" w:rsidRDefault="009D738F" w:rsidP="00315E16">
      <w:pPr>
        <w:spacing w:line="240" w:lineRule="auto"/>
        <w:ind w:left="0" w:hanging="2"/>
      </w:pPr>
      <w:r>
        <w:separator/>
      </w:r>
    </w:p>
  </w:footnote>
  <w:footnote w:type="continuationSeparator" w:id="0">
    <w:p w14:paraId="413A0018" w14:textId="77777777" w:rsidR="009D738F" w:rsidRDefault="009D738F" w:rsidP="00315E16">
      <w:pPr>
        <w:spacing w:line="240" w:lineRule="auto"/>
        <w:ind w:left="0" w:hanging="2"/>
      </w:pPr>
      <w:r>
        <w:continuationSeparator/>
      </w:r>
    </w:p>
  </w:footnote>
  <w:footnote w:id="1">
    <w:p w14:paraId="3E1EAD0D" w14:textId="77777777" w:rsidR="006B0507" w:rsidRDefault="006B0507" w:rsidP="006B0507">
      <w:pPr>
        <w:ind w:left="0" w:hanging="2"/>
        <w:jc w:val="both"/>
        <w:rPr>
          <w:rFonts w:ascii="Calibri" w:eastAsia="Calibri" w:hAnsi="Calibri" w:cs="Calibri"/>
          <w:sz w:val="14"/>
          <w:szCs w:val="14"/>
        </w:rPr>
      </w:pPr>
      <w:r>
        <w:rPr>
          <w:vertAlign w:val="superscript"/>
        </w:rPr>
        <w:footnoteRef/>
      </w:r>
      <w:r>
        <w:rPr>
          <w:rFonts w:ascii="Calibri" w:eastAsia="Calibri" w:hAnsi="Calibri" w:cs="Calibri"/>
          <w:i/>
          <w:sz w:val="14"/>
          <w:szCs w:val="14"/>
        </w:rPr>
        <w:t xml:space="preserve">La cotización debe presentarse en </w:t>
      </w:r>
      <w:proofErr w:type="gramStart"/>
      <w:r>
        <w:rPr>
          <w:rFonts w:ascii="Calibri" w:eastAsia="Calibri" w:hAnsi="Calibri" w:cs="Calibri"/>
          <w:i/>
          <w:sz w:val="14"/>
          <w:szCs w:val="14"/>
        </w:rPr>
        <w:t>Pesos Colombianos</w:t>
      </w:r>
      <w:proofErr w:type="gramEnd"/>
      <w:r>
        <w:rPr>
          <w:rFonts w:ascii="Calibri" w:eastAsia="Calibri" w:hAnsi="Calibri" w:cs="Calibri"/>
          <w:i/>
          <w:sz w:val="14"/>
          <w:szCs w:val="14"/>
        </w:rPr>
        <w:t>, moneda que también será utilizada para el pago de los servicios. Se debe indicar el precio total de la cotización en palabras y en cifras.</w:t>
      </w:r>
    </w:p>
  </w:footnote>
  <w:footnote w:id="2">
    <w:p w14:paraId="293EF835" w14:textId="77777777" w:rsidR="006B0507" w:rsidRDefault="006B0507" w:rsidP="006B0507">
      <w:pPr>
        <w:widowControl/>
        <w:pBdr>
          <w:top w:val="nil"/>
          <w:left w:val="nil"/>
          <w:bottom w:val="nil"/>
          <w:right w:val="nil"/>
          <w:between w:val="nil"/>
        </w:pBdr>
        <w:spacing w:line="240" w:lineRule="auto"/>
        <w:ind w:left="0" w:hanging="2"/>
        <w:jc w:val="both"/>
        <w:rPr>
          <w:rFonts w:ascii="Calibri" w:eastAsia="Calibri" w:hAnsi="Calibri" w:cs="Calibri"/>
          <w:color w:val="000000"/>
          <w:sz w:val="12"/>
          <w:szCs w:val="12"/>
        </w:rPr>
      </w:pPr>
      <w:r>
        <w:rPr>
          <w:vertAlign w:val="superscript"/>
        </w:rPr>
        <w:footnoteRef/>
      </w:r>
      <w:r>
        <w:rPr>
          <w:rFonts w:ascii="Calibri" w:eastAsia="Calibri" w:hAnsi="Calibri" w:cs="Calibri"/>
          <w:color w:val="000000"/>
          <w:sz w:val="14"/>
          <w:szCs w:val="14"/>
        </w:rPr>
        <w:t xml:space="preserve"> </w:t>
      </w:r>
      <w:r>
        <w:rPr>
          <w:rFonts w:ascii="Calibri" w:eastAsia="Calibri" w:hAnsi="Calibri" w:cs="Calibri"/>
          <w:color w:val="000000"/>
          <w:sz w:val="14"/>
          <w:szCs w:val="14"/>
        </w:rPr>
        <w:tab/>
      </w:r>
      <w:r>
        <w:rPr>
          <w:rFonts w:ascii="Calibri" w:eastAsia="Calibri" w:hAnsi="Calibri" w:cs="Calibri"/>
          <w:color w:val="000000"/>
          <w:sz w:val="12"/>
          <w:szCs w:val="12"/>
        </w:rPr>
        <w:t>Para disipar cualquier duda, la inelegibilidad de una parte para recibir la adjudicación de un contrato incluirá, entre otras cosas, (i) solicitar la precalificación, expresar interés en la prestación de servicios de consultoría y presentar ofertas/propuestas, en forma directa o en calidad de subcontratista, fabricante o proveedor, o prestador de servicios nominado, en relación con dicho contrato, y (</w:t>
      </w:r>
      <w:proofErr w:type="spellStart"/>
      <w:r>
        <w:rPr>
          <w:rFonts w:ascii="Calibri" w:eastAsia="Calibri" w:hAnsi="Calibri" w:cs="Calibri"/>
          <w:color w:val="000000"/>
          <w:sz w:val="12"/>
          <w:szCs w:val="12"/>
        </w:rPr>
        <w:t>ii</w:t>
      </w:r>
      <w:proofErr w:type="spellEnd"/>
      <w:r>
        <w:rPr>
          <w:rFonts w:ascii="Calibri" w:eastAsia="Calibri" w:hAnsi="Calibri" w:cs="Calibri"/>
          <w:color w:val="000000"/>
          <w:sz w:val="12"/>
          <w:szCs w:val="12"/>
        </w:rPr>
        <w:t>) suscribir una enmienda o modificación en la que introduzcan cambios sustanciales a un contrato existente.</w:t>
      </w:r>
    </w:p>
  </w:footnote>
  <w:footnote w:id="3">
    <w:p w14:paraId="6FC4C605" w14:textId="77777777" w:rsidR="006B0507" w:rsidRDefault="006B0507" w:rsidP="006B0507">
      <w:pPr>
        <w:widowControl/>
        <w:pBdr>
          <w:top w:val="nil"/>
          <w:left w:val="nil"/>
          <w:bottom w:val="nil"/>
          <w:right w:val="nil"/>
          <w:between w:val="nil"/>
        </w:pBdr>
        <w:tabs>
          <w:tab w:val="left" w:pos="426"/>
        </w:tabs>
        <w:spacing w:line="240" w:lineRule="auto"/>
        <w:ind w:left="0" w:hanging="2"/>
        <w:jc w:val="both"/>
        <w:rPr>
          <w:rFonts w:ascii="Calibri" w:eastAsia="Calibri" w:hAnsi="Calibri" w:cs="Calibri"/>
          <w:color w:val="000000"/>
          <w:sz w:val="12"/>
          <w:szCs w:val="12"/>
        </w:rPr>
      </w:pPr>
      <w:r>
        <w:rPr>
          <w:vertAlign w:val="superscript"/>
        </w:rPr>
        <w:footnoteRef/>
      </w:r>
      <w:r>
        <w:rPr>
          <w:rFonts w:ascii="Calibri" w:eastAsia="Calibri" w:hAnsi="Calibri" w:cs="Calibri"/>
          <w:color w:val="000000"/>
          <w:sz w:val="14"/>
          <w:szCs w:val="14"/>
        </w:rPr>
        <w:t xml:space="preserve"> </w:t>
      </w:r>
      <w:r>
        <w:rPr>
          <w:rFonts w:ascii="Calibri" w:eastAsia="Calibri" w:hAnsi="Calibri" w:cs="Calibri"/>
          <w:color w:val="000000"/>
          <w:sz w:val="14"/>
          <w:szCs w:val="14"/>
        </w:rPr>
        <w:tab/>
      </w:r>
      <w:r>
        <w:rPr>
          <w:rFonts w:ascii="Calibri" w:eastAsia="Calibri" w:hAnsi="Calibri" w:cs="Calibri"/>
          <w:color w:val="000000"/>
          <w:sz w:val="12"/>
          <w:szCs w:val="12"/>
        </w:rPr>
        <w:t>Un subcontratista, consultor, fabricante o proveedor, o prestador de servicios nominado (el nombre dependerá del documento de licitación de que se trate) es aquel que (i) figura en la solicitud de precalificación u oferta del Licitante (postulante / proponente) debido a que aporta la experiencia y los conocimientos especializados esenciales que le permiten cumplir los requisitos de calificación para una oferta/propuesta en particular, o (</w:t>
      </w:r>
      <w:proofErr w:type="spellStart"/>
      <w:r>
        <w:rPr>
          <w:rFonts w:ascii="Calibri" w:eastAsia="Calibri" w:hAnsi="Calibri" w:cs="Calibri"/>
          <w:color w:val="000000"/>
          <w:sz w:val="12"/>
          <w:szCs w:val="12"/>
        </w:rPr>
        <w:t>ii</w:t>
      </w:r>
      <w:proofErr w:type="spellEnd"/>
      <w:r>
        <w:rPr>
          <w:rFonts w:ascii="Calibri" w:eastAsia="Calibri" w:hAnsi="Calibri" w:cs="Calibri"/>
          <w:color w:val="000000"/>
          <w:sz w:val="12"/>
          <w:szCs w:val="12"/>
        </w:rPr>
        <w:t>) ha sido designado por el Prestador.</w:t>
      </w:r>
    </w:p>
  </w:footnote>
  <w:footnote w:id="4">
    <w:p w14:paraId="6AED9391" w14:textId="77777777" w:rsidR="006B0507" w:rsidRDefault="006B0507" w:rsidP="006B0507">
      <w:pPr>
        <w:widowControl/>
        <w:pBdr>
          <w:top w:val="nil"/>
          <w:left w:val="nil"/>
          <w:bottom w:val="nil"/>
          <w:right w:val="nil"/>
          <w:between w:val="nil"/>
        </w:pBdr>
        <w:tabs>
          <w:tab w:val="left" w:pos="426"/>
        </w:tabs>
        <w:spacing w:line="240" w:lineRule="auto"/>
        <w:ind w:left="0" w:hanging="2"/>
        <w:jc w:val="both"/>
        <w:rPr>
          <w:color w:val="000000"/>
        </w:rPr>
      </w:pPr>
      <w:r>
        <w:rPr>
          <w:vertAlign w:val="superscript"/>
        </w:rPr>
        <w:footnoteRef/>
      </w:r>
      <w:r>
        <w:rPr>
          <w:rFonts w:ascii="Calibri" w:eastAsia="Calibri" w:hAnsi="Calibri" w:cs="Calibri"/>
          <w:color w:val="000000"/>
          <w:sz w:val="14"/>
          <w:szCs w:val="14"/>
        </w:rPr>
        <w:t xml:space="preserve"> </w:t>
      </w:r>
      <w:r>
        <w:rPr>
          <w:rFonts w:ascii="Calibri" w:eastAsia="Calibri" w:hAnsi="Calibri" w:cs="Calibri"/>
          <w:color w:val="000000"/>
          <w:sz w:val="14"/>
          <w:szCs w:val="14"/>
        </w:rPr>
        <w:tab/>
      </w:r>
      <w:r>
        <w:rPr>
          <w:rFonts w:ascii="Calibri" w:eastAsia="Calibri" w:hAnsi="Calibri" w:cs="Calibri"/>
          <w:color w:val="000000"/>
          <w:sz w:val="12"/>
          <w:szCs w:val="12"/>
        </w:rPr>
        <w:t xml:space="preserve">Las inspecciones que se llevan a cabo en este contexto suelen ser de carácter investigativo (es decir, forense). </w:t>
      </w:r>
      <w:r>
        <w:rPr>
          <w:rFonts w:ascii="Calibri" w:eastAsia="Calibri" w:hAnsi="Calibri" w:cs="Calibri"/>
          <w:color w:val="000000"/>
          <w:sz w:val="12"/>
          <w:szCs w:val="12"/>
        </w:rPr>
        <w:br/>
        <w:t>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31330"/>
    <w:multiLevelType w:val="multilevel"/>
    <w:tmpl w:val="ACFE0A94"/>
    <w:lvl w:ilvl="0">
      <w:start w:val="1"/>
      <w:numFmt w:val="lowerLetter"/>
      <w:lvlText w:val="%1)"/>
      <w:lvlJc w:val="left"/>
      <w:pPr>
        <w:ind w:left="2880" w:hanging="360"/>
      </w:pPr>
      <w:rPr>
        <w:vertAlign w:val="baseline"/>
      </w:rPr>
    </w:lvl>
    <w:lvl w:ilvl="1">
      <w:start w:val="1"/>
      <w:numFmt w:val="lowerLetter"/>
      <w:lvlText w:val="%2."/>
      <w:lvlJc w:val="left"/>
      <w:pPr>
        <w:ind w:left="3600" w:hanging="360"/>
      </w:pPr>
      <w:rPr>
        <w:vertAlign w:val="baseline"/>
      </w:rPr>
    </w:lvl>
    <w:lvl w:ilvl="2">
      <w:start w:val="1"/>
      <w:numFmt w:val="lowerRoman"/>
      <w:lvlText w:val="%3."/>
      <w:lvlJc w:val="right"/>
      <w:pPr>
        <w:ind w:left="4320" w:hanging="180"/>
      </w:pPr>
      <w:rPr>
        <w:vertAlign w:val="baseline"/>
      </w:rPr>
    </w:lvl>
    <w:lvl w:ilvl="3">
      <w:start w:val="1"/>
      <w:numFmt w:val="decimal"/>
      <w:lvlText w:val="%4."/>
      <w:lvlJc w:val="left"/>
      <w:pPr>
        <w:ind w:left="5040" w:hanging="360"/>
      </w:pPr>
      <w:rPr>
        <w:vertAlign w:val="baseline"/>
      </w:rPr>
    </w:lvl>
    <w:lvl w:ilvl="4">
      <w:start w:val="1"/>
      <w:numFmt w:val="lowerLetter"/>
      <w:lvlText w:val="%5."/>
      <w:lvlJc w:val="left"/>
      <w:pPr>
        <w:ind w:left="5760" w:hanging="360"/>
      </w:pPr>
      <w:rPr>
        <w:vertAlign w:val="baseline"/>
      </w:rPr>
    </w:lvl>
    <w:lvl w:ilvl="5">
      <w:start w:val="1"/>
      <w:numFmt w:val="lowerRoman"/>
      <w:lvlText w:val="%6."/>
      <w:lvlJc w:val="right"/>
      <w:pPr>
        <w:ind w:left="6480" w:hanging="180"/>
      </w:pPr>
      <w:rPr>
        <w:vertAlign w:val="baseline"/>
      </w:rPr>
    </w:lvl>
    <w:lvl w:ilvl="6">
      <w:start w:val="1"/>
      <w:numFmt w:val="decimal"/>
      <w:lvlText w:val="%7."/>
      <w:lvlJc w:val="left"/>
      <w:pPr>
        <w:ind w:left="7200" w:hanging="360"/>
      </w:pPr>
      <w:rPr>
        <w:vertAlign w:val="baseline"/>
      </w:rPr>
    </w:lvl>
    <w:lvl w:ilvl="7">
      <w:start w:val="1"/>
      <w:numFmt w:val="lowerLetter"/>
      <w:lvlText w:val="%8."/>
      <w:lvlJc w:val="left"/>
      <w:pPr>
        <w:ind w:left="7920" w:hanging="360"/>
      </w:pPr>
      <w:rPr>
        <w:vertAlign w:val="baseline"/>
      </w:rPr>
    </w:lvl>
    <w:lvl w:ilvl="8">
      <w:start w:val="1"/>
      <w:numFmt w:val="lowerRoman"/>
      <w:lvlText w:val="%9."/>
      <w:lvlJc w:val="right"/>
      <w:pPr>
        <w:ind w:left="8640" w:hanging="180"/>
      </w:pPr>
      <w:rPr>
        <w:vertAlign w:val="baseline"/>
      </w:rPr>
    </w:lvl>
  </w:abstractNum>
  <w:abstractNum w:abstractNumId="1" w15:restartNumberingAfterBreak="0">
    <w:nsid w:val="0E19011B"/>
    <w:multiLevelType w:val="multilevel"/>
    <w:tmpl w:val="0E24D8F8"/>
    <w:lvl w:ilvl="0">
      <w:start w:val="1"/>
      <w:numFmt w:val="lowerLetter"/>
      <w:lvlText w:val="%1."/>
      <w:lvlJc w:val="left"/>
      <w:pPr>
        <w:ind w:left="144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7586F85"/>
    <w:multiLevelType w:val="multilevel"/>
    <w:tmpl w:val="FCFCE3DE"/>
    <w:lvl w:ilvl="0">
      <w:start w:val="1"/>
      <w:numFmt w:val="lowerRoman"/>
      <w:lvlText w:val="%1."/>
      <w:lvlJc w:val="right"/>
      <w:pPr>
        <w:ind w:left="2160" w:hanging="360"/>
      </w:pPr>
      <w:rPr>
        <w:b w:val="0"/>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3" w15:restartNumberingAfterBreak="0">
    <w:nsid w:val="3E53449E"/>
    <w:multiLevelType w:val="multilevel"/>
    <w:tmpl w:val="334E808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408F6492"/>
    <w:multiLevelType w:val="multilevel"/>
    <w:tmpl w:val="004809EE"/>
    <w:lvl w:ilvl="0">
      <w:start w:val="1"/>
      <w:numFmt w:val="decimal"/>
      <w:lvlText w:val="2.%1"/>
      <w:lvlJc w:val="left"/>
      <w:pPr>
        <w:ind w:left="360" w:hanging="360"/>
      </w:pPr>
      <w:rPr>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4CD019ED"/>
    <w:multiLevelType w:val="multilevel"/>
    <w:tmpl w:val="7C74CFA2"/>
    <w:lvl w:ilvl="0">
      <w:start w:val="1"/>
      <w:numFmt w:val="decimal"/>
      <w:lvlText w:val="%1."/>
      <w:lvlJc w:val="left"/>
      <w:pPr>
        <w:ind w:left="72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6" w15:restartNumberingAfterBreak="0">
    <w:nsid w:val="60FA12B8"/>
    <w:multiLevelType w:val="multilevel"/>
    <w:tmpl w:val="C018E7F0"/>
    <w:lvl w:ilvl="0">
      <w:start w:val="1"/>
      <w:numFmt w:val="low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678973308">
    <w:abstractNumId w:val="3"/>
  </w:num>
  <w:num w:numId="2" w16cid:durableId="1284656528">
    <w:abstractNumId w:val="6"/>
  </w:num>
  <w:num w:numId="3" w16cid:durableId="1746563122">
    <w:abstractNumId w:val="5"/>
  </w:num>
  <w:num w:numId="4" w16cid:durableId="1092433439">
    <w:abstractNumId w:val="4"/>
  </w:num>
  <w:num w:numId="5" w16cid:durableId="899285128">
    <w:abstractNumId w:val="1"/>
  </w:num>
  <w:num w:numId="6" w16cid:durableId="158619965">
    <w:abstractNumId w:val="2"/>
  </w:num>
  <w:num w:numId="7" w16cid:durableId="67122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16"/>
    <w:rsid w:val="00315E16"/>
    <w:rsid w:val="00327C76"/>
    <w:rsid w:val="0063440D"/>
    <w:rsid w:val="006B0507"/>
    <w:rsid w:val="009D738F"/>
    <w:rsid w:val="00C31179"/>
    <w:rsid w:val="00DB0531"/>
    <w:rsid w:val="00F854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87C25"/>
  <w15:chartTrackingRefBased/>
  <w15:docId w15:val="{BF2AA850-0EFC-4B09-8AAB-D188DDC9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E16"/>
    <w:pPr>
      <w:widowControl w:val="0"/>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0"/>
      <w:szCs w:val="20"/>
      <w:lang w:eastAsia="es-ES"/>
      <w14:ligatures w14:val="none"/>
    </w:rPr>
  </w:style>
  <w:style w:type="paragraph" w:styleId="Ttulo1">
    <w:name w:val="heading 1"/>
    <w:basedOn w:val="Normal"/>
    <w:next w:val="Normal"/>
    <w:link w:val="Ttulo1Car"/>
    <w:uiPriority w:val="9"/>
    <w:qFormat/>
    <w:rsid w:val="00315E16"/>
    <w:pPr>
      <w:keepNext/>
      <w:keepLines/>
      <w:spacing w:before="360" w:after="8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5E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5E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5E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5E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5E1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5E1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5E1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5E1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5E1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15E1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15E1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15E1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15E1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15E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15E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15E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15E16"/>
    <w:rPr>
      <w:rFonts w:eastAsiaTheme="majorEastAsia" w:cstheme="majorBidi"/>
      <w:color w:val="272727" w:themeColor="text1" w:themeTint="D8"/>
    </w:rPr>
  </w:style>
  <w:style w:type="paragraph" w:styleId="Ttulo">
    <w:name w:val="Title"/>
    <w:basedOn w:val="Normal"/>
    <w:next w:val="Normal"/>
    <w:link w:val="TtuloCar"/>
    <w:uiPriority w:val="10"/>
    <w:qFormat/>
    <w:rsid w:val="00315E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5E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15E16"/>
    <w:pPr>
      <w:numPr>
        <w:ilvl w:val="1"/>
      </w:numPr>
      <w:ind w:leftChars="-1" w:left="-1" w:hangingChars="1" w:hanging="1"/>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5E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15E16"/>
    <w:pPr>
      <w:spacing w:before="160"/>
      <w:jc w:val="center"/>
    </w:pPr>
    <w:rPr>
      <w:i/>
      <w:iCs/>
      <w:color w:val="404040" w:themeColor="text1" w:themeTint="BF"/>
    </w:rPr>
  </w:style>
  <w:style w:type="character" w:customStyle="1" w:styleId="CitaCar">
    <w:name w:val="Cita Car"/>
    <w:basedOn w:val="Fuentedeprrafopredeter"/>
    <w:link w:val="Cita"/>
    <w:uiPriority w:val="29"/>
    <w:rsid w:val="00315E16"/>
    <w:rPr>
      <w:i/>
      <w:iCs/>
      <w:color w:val="404040" w:themeColor="text1" w:themeTint="BF"/>
    </w:rPr>
  </w:style>
  <w:style w:type="paragraph" w:styleId="Prrafodelista">
    <w:name w:val="List Paragraph"/>
    <w:basedOn w:val="Normal"/>
    <w:uiPriority w:val="34"/>
    <w:qFormat/>
    <w:rsid w:val="00315E16"/>
    <w:pPr>
      <w:ind w:left="720"/>
      <w:contextualSpacing/>
    </w:pPr>
  </w:style>
  <w:style w:type="character" w:styleId="nfasisintenso">
    <w:name w:val="Intense Emphasis"/>
    <w:basedOn w:val="Fuentedeprrafopredeter"/>
    <w:uiPriority w:val="21"/>
    <w:qFormat/>
    <w:rsid w:val="00315E16"/>
    <w:rPr>
      <w:i/>
      <w:iCs/>
      <w:color w:val="0F4761" w:themeColor="accent1" w:themeShade="BF"/>
    </w:rPr>
  </w:style>
  <w:style w:type="paragraph" w:styleId="Citadestacada">
    <w:name w:val="Intense Quote"/>
    <w:basedOn w:val="Normal"/>
    <w:next w:val="Normal"/>
    <w:link w:val="CitadestacadaCar"/>
    <w:uiPriority w:val="30"/>
    <w:qFormat/>
    <w:rsid w:val="00315E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5E16"/>
    <w:rPr>
      <w:i/>
      <w:iCs/>
      <w:color w:val="0F4761" w:themeColor="accent1" w:themeShade="BF"/>
    </w:rPr>
  </w:style>
  <w:style w:type="character" w:styleId="Referenciaintensa">
    <w:name w:val="Intense Reference"/>
    <w:basedOn w:val="Fuentedeprrafopredeter"/>
    <w:uiPriority w:val="32"/>
    <w:qFormat/>
    <w:rsid w:val="00315E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ridica@sinchi.org.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2312</Words>
  <Characters>12717</Characters>
  <Application>Microsoft Office Word</Application>
  <DocSecurity>0</DocSecurity>
  <Lines>105</Lines>
  <Paragraphs>29</Paragraphs>
  <ScaleCrop>false</ScaleCrop>
  <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Daniela Leal Oviedo</dc:creator>
  <cp:keywords/>
  <dc:description/>
  <cp:lastModifiedBy>Laura Daniela Leal Oviedo</cp:lastModifiedBy>
  <cp:revision>4</cp:revision>
  <dcterms:created xsi:type="dcterms:W3CDTF">2026-04-14T14:06:00Z</dcterms:created>
  <dcterms:modified xsi:type="dcterms:W3CDTF">2026-04-14T14:35:00Z</dcterms:modified>
</cp:coreProperties>
</file>